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A4B" w:rsidRPr="00AE5A4B" w:rsidRDefault="00AE5A4B" w:rsidP="00AE5A4B">
      <w:pPr>
        <w:spacing w:line="240" w:lineRule="auto"/>
        <w:rPr>
          <w:rFonts w:ascii="Arial" w:eastAsia="Times New Roman" w:hAnsi="Arial" w:cs="Arial"/>
          <w:color w:val="000000"/>
          <w:sz w:val="24"/>
          <w:szCs w:val="24"/>
          <w:lang w:eastAsia="es-AR"/>
        </w:rPr>
      </w:pPr>
      <w:r w:rsidRPr="00AE5A4B">
        <w:rPr>
          <w:rFonts w:ascii="Arial" w:eastAsia="Times New Roman" w:hAnsi="Arial" w:cs="Arial"/>
          <w:color w:val="000000"/>
          <w:sz w:val="24"/>
          <w:szCs w:val="24"/>
          <w:lang w:eastAsia="es-AR"/>
        </w:rPr>
        <w:t>Publicado el 27 de julio de 2025</w:t>
      </w:r>
      <w:r>
        <w:rPr>
          <w:rFonts w:ascii="Arial" w:eastAsia="Times New Roman" w:hAnsi="Arial" w:cs="Arial"/>
          <w:color w:val="000000"/>
          <w:sz w:val="24"/>
          <w:szCs w:val="24"/>
          <w:lang w:eastAsia="es-AR"/>
        </w:rPr>
        <w:t xml:space="preserve">                                   </w:t>
      </w:r>
      <w:bookmarkStart w:id="0" w:name="_GoBack"/>
      <w:bookmarkEnd w:id="0"/>
      <w:r w:rsidRPr="00AE5A4B">
        <w:rPr>
          <w:rFonts w:ascii="Arial" w:eastAsia="Times New Roman" w:hAnsi="Arial" w:cs="Arial"/>
          <w:color w:val="000000"/>
          <w:sz w:val="24"/>
          <w:szCs w:val="24"/>
          <w:lang w:eastAsia="es-AR"/>
        </w:rPr>
        <w:t>https://www.intramed.net/</w:t>
      </w:r>
    </w:p>
    <w:p w:rsidR="00AE5A4B" w:rsidRPr="00AE5A4B" w:rsidRDefault="00AE5A4B" w:rsidP="00AE5A4B">
      <w:pPr>
        <w:spacing w:after="0" w:line="240" w:lineRule="auto"/>
        <w:rPr>
          <w:rFonts w:ascii="Arial" w:eastAsia="Times New Roman" w:hAnsi="Arial" w:cs="Arial"/>
          <w:color w:val="000000"/>
          <w:sz w:val="24"/>
          <w:szCs w:val="24"/>
          <w:lang w:eastAsia="es-AR"/>
        </w:rPr>
      </w:pPr>
      <w:r w:rsidRPr="00AE5A4B">
        <w:rPr>
          <w:rFonts w:ascii="Arial" w:eastAsia="Times New Roman" w:hAnsi="Arial" w:cs="Arial"/>
          <w:color w:val="000000"/>
          <w:sz w:val="24"/>
          <w:szCs w:val="24"/>
          <w:lang w:eastAsia="es-AR"/>
        </w:rPr>
        <w:pict>
          <v:rect id="_x0000_i1025" style="width:678pt;height:.75pt" o:hrpct="0" o:hralign="center" o:hrstd="t" o:hrnoshade="t" o:hr="t" fillcolor="#111827" stroked="f"/>
        </w:pic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after="0" w:line="375" w:lineRule="atLeast"/>
        <w:rPr>
          <w:rFonts w:ascii="Arial" w:eastAsia="Times New Roman" w:hAnsi="Arial" w:cs="Arial"/>
          <w:color w:val="0061FC"/>
          <w:sz w:val="30"/>
          <w:szCs w:val="30"/>
          <w:lang w:eastAsia="es-AR"/>
        </w:rPr>
      </w:pPr>
      <w:r w:rsidRPr="00AE5A4B">
        <w:rPr>
          <w:rFonts w:ascii="Arial" w:eastAsia="Times New Roman" w:hAnsi="Arial" w:cs="Arial"/>
          <w:color w:val="0061FC"/>
          <w:sz w:val="30"/>
          <w:szCs w:val="30"/>
          <w:lang w:eastAsia="es-AR"/>
        </w:rPr>
        <w:t xml:space="preserve">Entrevista al Dr. Ismael </w:t>
      </w:r>
      <w:proofErr w:type="spellStart"/>
      <w:r w:rsidRPr="00AE5A4B">
        <w:rPr>
          <w:rFonts w:ascii="Arial" w:eastAsia="Times New Roman" w:hAnsi="Arial" w:cs="Arial"/>
          <w:color w:val="0061FC"/>
          <w:sz w:val="30"/>
          <w:szCs w:val="30"/>
          <w:lang w:eastAsia="es-AR"/>
        </w:rPr>
        <w:t>Calandri</w:t>
      </w:r>
      <w:proofErr w:type="spellEnd"/>
    </w:p>
    <w:p w:rsidR="00AE5A4B" w:rsidRPr="00AE5A4B" w:rsidRDefault="00AE5A4B" w:rsidP="00AE5A4B">
      <w:pPr>
        <w:pBdr>
          <w:top w:val="single" w:sz="2" w:space="0" w:color="F2F2F2"/>
          <w:left w:val="single" w:sz="2" w:space="0" w:color="F2F2F2"/>
          <w:bottom w:val="single" w:sz="2" w:space="0" w:color="F2F2F2"/>
          <w:right w:val="single" w:sz="2" w:space="0" w:color="F2F2F2"/>
        </w:pBdr>
        <w:spacing w:after="0" w:line="570" w:lineRule="atLeast"/>
        <w:outlineLvl w:val="0"/>
        <w:rPr>
          <w:rFonts w:ascii="Arial" w:eastAsia="Times New Roman" w:hAnsi="Arial" w:cs="Arial"/>
          <w:b/>
          <w:bCs/>
          <w:kern w:val="36"/>
          <w:sz w:val="48"/>
          <w:szCs w:val="48"/>
          <w:lang w:eastAsia="es-AR"/>
        </w:rPr>
      </w:pPr>
      <w:r w:rsidRPr="00AE5A4B">
        <w:rPr>
          <w:rFonts w:ascii="Arial" w:eastAsia="Times New Roman" w:hAnsi="Arial" w:cs="Arial"/>
          <w:b/>
          <w:bCs/>
          <w:kern w:val="36"/>
          <w:sz w:val="48"/>
          <w:szCs w:val="48"/>
          <w:lang w:eastAsia="es-AR"/>
        </w:rPr>
        <w:t>“Latinoamérica está envejeciendo y el principal factor de riesgo de demencia es la edad”</w:t>
      </w:r>
    </w:p>
    <w:p w:rsidR="00AE5A4B" w:rsidRDefault="00AE5A4B" w:rsidP="00AE5A4B">
      <w:pPr>
        <w:pBdr>
          <w:top w:val="single" w:sz="2" w:space="0" w:color="F2F2F2"/>
          <w:left w:val="single" w:sz="2" w:space="0" w:color="F2F2F2"/>
          <w:bottom w:val="single" w:sz="2" w:space="0" w:color="F2F2F2"/>
          <w:right w:val="single" w:sz="2" w:space="0" w:color="F2F2F2"/>
        </w:pBdr>
        <w:spacing w:after="0" w:line="375" w:lineRule="atLeast"/>
        <w:rPr>
          <w:rFonts w:ascii="Arial" w:eastAsia="Times New Roman" w:hAnsi="Arial" w:cs="Arial"/>
          <w:sz w:val="30"/>
          <w:szCs w:val="30"/>
          <w:lang w:eastAsia="es-AR"/>
        </w:rPr>
      </w:pPr>
      <w:r w:rsidRPr="00AE5A4B">
        <w:rPr>
          <w:rFonts w:ascii="Arial" w:eastAsia="Times New Roman" w:hAnsi="Arial" w:cs="Arial"/>
          <w:sz w:val="30"/>
          <w:szCs w:val="30"/>
          <w:lang w:eastAsia="es-AR"/>
        </w:rPr>
        <w:t xml:space="preserve">El neurólogo cognitivo señala que cambiar el estilo de vida hoy podría marcar la diferencia en las próximas décadas. Desde </w:t>
      </w:r>
      <w:proofErr w:type="spellStart"/>
      <w:r w:rsidRPr="00AE5A4B">
        <w:rPr>
          <w:rFonts w:ascii="Arial" w:eastAsia="Times New Roman" w:hAnsi="Arial" w:cs="Arial"/>
          <w:sz w:val="30"/>
          <w:szCs w:val="30"/>
          <w:lang w:eastAsia="es-AR"/>
        </w:rPr>
        <w:t>Fleni</w:t>
      </w:r>
      <w:proofErr w:type="spellEnd"/>
      <w:r w:rsidRPr="00AE5A4B">
        <w:rPr>
          <w:rFonts w:ascii="Arial" w:eastAsia="Times New Roman" w:hAnsi="Arial" w:cs="Arial"/>
          <w:sz w:val="30"/>
          <w:szCs w:val="30"/>
          <w:lang w:eastAsia="es-AR"/>
        </w:rPr>
        <w:t xml:space="preserve">, participa de </w:t>
      </w:r>
      <w:proofErr w:type="spellStart"/>
      <w:r w:rsidRPr="00AE5A4B">
        <w:rPr>
          <w:rFonts w:ascii="Arial" w:eastAsia="Times New Roman" w:hAnsi="Arial" w:cs="Arial"/>
          <w:sz w:val="30"/>
          <w:szCs w:val="30"/>
          <w:lang w:eastAsia="es-AR"/>
        </w:rPr>
        <w:t>LatAm</w:t>
      </w:r>
      <w:proofErr w:type="spellEnd"/>
      <w:r w:rsidRPr="00AE5A4B">
        <w:rPr>
          <w:rFonts w:ascii="Arial" w:eastAsia="Times New Roman" w:hAnsi="Arial" w:cs="Arial"/>
          <w:sz w:val="30"/>
          <w:szCs w:val="30"/>
          <w:lang w:eastAsia="es-AR"/>
        </w:rPr>
        <w:t xml:space="preserve"> </w:t>
      </w:r>
      <w:proofErr w:type="spellStart"/>
      <w:r w:rsidRPr="00AE5A4B">
        <w:rPr>
          <w:rFonts w:ascii="Arial" w:eastAsia="Times New Roman" w:hAnsi="Arial" w:cs="Arial"/>
          <w:sz w:val="30"/>
          <w:szCs w:val="30"/>
          <w:lang w:eastAsia="es-AR"/>
        </w:rPr>
        <w:t>Fingers</w:t>
      </w:r>
      <w:proofErr w:type="spellEnd"/>
      <w:r w:rsidRPr="00AE5A4B">
        <w:rPr>
          <w:rFonts w:ascii="Arial" w:eastAsia="Times New Roman" w:hAnsi="Arial" w:cs="Arial"/>
          <w:sz w:val="30"/>
          <w:szCs w:val="30"/>
          <w:lang w:eastAsia="es-AR"/>
        </w:rPr>
        <w:t>, una iniciativa continental que busca adaptar un exitoso modelo finlandés a las realidades culturales y económicas de 14 países.</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after="0" w:line="375" w:lineRule="atLeast"/>
        <w:rPr>
          <w:rFonts w:ascii="Arial" w:eastAsia="Times New Roman" w:hAnsi="Arial" w:cs="Arial"/>
          <w:sz w:val="30"/>
          <w:szCs w:val="30"/>
          <w:lang w:eastAsia="es-AR"/>
        </w:rPr>
      </w:pPr>
    </w:p>
    <w:p w:rsidR="00AE5A4B" w:rsidRPr="00AE5A4B" w:rsidRDefault="00AE5A4B" w:rsidP="00AE5A4B">
      <w:pPr>
        <w:spacing w:after="0" w:line="240" w:lineRule="auto"/>
        <w:rPr>
          <w:rFonts w:ascii="Arial" w:eastAsia="Times New Roman" w:hAnsi="Arial" w:cs="Arial"/>
          <w:sz w:val="24"/>
          <w:szCs w:val="24"/>
          <w:lang w:eastAsia="es-AR"/>
        </w:rPr>
      </w:pPr>
      <w:r>
        <w:rPr>
          <w:rFonts w:ascii="Arial" w:eastAsia="Times New Roman" w:hAnsi="Arial" w:cs="Arial"/>
          <w:noProof/>
          <w:sz w:val="24"/>
          <w:szCs w:val="24"/>
          <w:lang w:eastAsia="es-AR"/>
        </w:rPr>
        <mc:AlternateContent>
          <mc:Choice Requires="wps">
            <w:drawing>
              <wp:inline distT="0" distB="0" distL="0" distR="0">
                <wp:extent cx="304800" cy="304800"/>
                <wp:effectExtent l="0" t="0" r="0" b="0"/>
                <wp:docPr id="1" name="Rectángulo 1" descr="contents/2025/07/c01ae457-e3d3-4e6a-b4e9-81a9371d4ab7.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 o:spid="_x0000_s1026" alt="Descripción: contents/2025/07/c01ae457-e3d3-4e6a-b4e9-81a9371d4ab7.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MIXOYekCAAD8BQAADgAAAAAAAAAA&#10;AAAAAAAuAgAAZHJzL2Uyb0RvYy54bWxQSwECLQAUAAYACAAAACEATKDpLNgAAAADAQAADwAAAAAA&#10;AAAAAAAAAABDBQAAZHJzL2Rvd25yZXYueG1sUEsFBgAAAAAEAAQA8wAAAEgGAAAAAA==&#10;" filled="f" stroked="f">
                <o:lock v:ext="edit" aspectratio="t"/>
                <w10:anchorlock/>
              </v:rect>
            </w:pict>
          </mc:Fallback>
        </mc:AlternateContent>
      </w:r>
      <w:r>
        <w:rPr>
          <w:rFonts w:ascii="Arial" w:eastAsia="Times New Roman" w:hAnsi="Arial" w:cs="Arial"/>
          <w:noProof/>
          <w:sz w:val="24"/>
          <w:szCs w:val="24"/>
          <w:lang w:eastAsia="es-AR"/>
        </w:rPr>
        <w:drawing>
          <wp:inline distT="0" distB="0" distL="0" distR="0">
            <wp:extent cx="4886325" cy="3257550"/>
            <wp:effectExtent l="0" t="0" r="9525"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 Ismael Calandri.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94823" cy="3263215"/>
                    </a:xfrm>
                    <a:prstGeom prst="rect">
                      <a:avLst/>
                    </a:prstGeom>
                  </pic:spPr>
                </pic:pic>
              </a:graphicData>
            </a:graphic>
          </wp:inline>
        </w:drawing>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after="0" w:line="240" w:lineRule="auto"/>
        <w:rPr>
          <w:rFonts w:ascii="Arial" w:eastAsia="Times New Roman" w:hAnsi="Arial" w:cs="Arial"/>
          <w:sz w:val="18"/>
          <w:szCs w:val="18"/>
          <w:lang w:eastAsia="es-AR"/>
        </w:rPr>
      </w:pPr>
      <w:r w:rsidRPr="00AE5A4B">
        <w:rPr>
          <w:rFonts w:ascii="Arial" w:eastAsia="Times New Roman" w:hAnsi="Arial" w:cs="Arial"/>
          <w:sz w:val="18"/>
          <w:szCs w:val="18"/>
          <w:lang w:eastAsia="es-AR"/>
        </w:rPr>
        <w:t xml:space="preserve">Autor/a: Celina </w:t>
      </w:r>
      <w:proofErr w:type="spellStart"/>
      <w:r w:rsidRPr="00AE5A4B">
        <w:rPr>
          <w:rFonts w:ascii="Arial" w:eastAsia="Times New Roman" w:hAnsi="Arial" w:cs="Arial"/>
          <w:sz w:val="18"/>
          <w:szCs w:val="18"/>
          <w:lang w:eastAsia="es-AR"/>
        </w:rPr>
        <w:t>Abud</w:t>
      </w:r>
      <w:proofErr w:type="spellEnd"/>
    </w:p>
    <w:p w:rsidR="00AE5A4B" w:rsidRPr="00AE5A4B" w:rsidRDefault="00AE5A4B" w:rsidP="00AE5A4B">
      <w:pPr>
        <w:pBdr>
          <w:top w:val="single" w:sz="2" w:space="0" w:color="F2F2F2"/>
          <w:left w:val="single" w:sz="2" w:space="0" w:color="F2F2F2"/>
          <w:bottom w:val="single" w:sz="2" w:space="0" w:color="F2F2F2"/>
          <w:right w:val="single" w:sz="2" w:space="0" w:color="F2F2F2"/>
        </w:pBdr>
        <w:spacing w:line="240" w:lineRule="auto"/>
        <w:rPr>
          <w:rFonts w:ascii="Arial" w:eastAsia="Times New Roman" w:hAnsi="Arial" w:cs="Arial"/>
          <w:sz w:val="18"/>
          <w:szCs w:val="18"/>
          <w:lang w:eastAsia="es-AR"/>
        </w:rPr>
      </w:pPr>
      <w:r w:rsidRPr="00AE5A4B">
        <w:rPr>
          <w:rFonts w:ascii="Arial" w:eastAsia="Times New Roman" w:hAnsi="Arial" w:cs="Arial"/>
          <w:sz w:val="18"/>
          <w:szCs w:val="18"/>
          <w:lang w:eastAsia="es-AR"/>
        </w:rPr>
        <w:t xml:space="preserve">Fuente: </w:t>
      </w:r>
      <w:proofErr w:type="spellStart"/>
      <w:r w:rsidRPr="00AE5A4B">
        <w:rPr>
          <w:rFonts w:ascii="Arial" w:eastAsia="Times New Roman" w:hAnsi="Arial" w:cs="Arial"/>
          <w:sz w:val="18"/>
          <w:szCs w:val="18"/>
          <w:lang w:eastAsia="es-AR"/>
        </w:rPr>
        <w:t>IntraMed</w:t>
      </w:r>
      <w:proofErr w:type="spellEnd"/>
      <w:r w:rsidRPr="00AE5A4B">
        <w:rPr>
          <w:rFonts w:ascii="Arial" w:eastAsia="Times New Roman" w:hAnsi="Arial" w:cs="Arial"/>
          <w:sz w:val="18"/>
          <w:szCs w:val="18"/>
          <w:lang w:eastAsia="es-AR"/>
        </w:rPr>
        <w:t xml:space="preserve"> / Dr. Ismael </w:t>
      </w:r>
      <w:proofErr w:type="spellStart"/>
      <w:r w:rsidRPr="00AE5A4B">
        <w:rPr>
          <w:rFonts w:ascii="Arial" w:eastAsia="Times New Roman" w:hAnsi="Arial" w:cs="Arial"/>
          <w:sz w:val="18"/>
          <w:szCs w:val="18"/>
          <w:lang w:eastAsia="es-AR"/>
        </w:rPr>
        <w:t>Calandri</w:t>
      </w:r>
      <w:proofErr w:type="spellEnd"/>
      <w:r w:rsidRPr="00AE5A4B">
        <w:rPr>
          <w:rFonts w:ascii="Arial" w:eastAsia="Times New Roman" w:hAnsi="Arial" w:cs="Arial"/>
          <w:sz w:val="18"/>
          <w:szCs w:val="18"/>
          <w:lang w:eastAsia="es-AR"/>
        </w:rPr>
        <w:t xml:space="preserve"> (Foto: Gentileza </w:t>
      </w:r>
      <w:proofErr w:type="spellStart"/>
      <w:r w:rsidRPr="00AE5A4B">
        <w:rPr>
          <w:rFonts w:ascii="Arial" w:eastAsia="Times New Roman" w:hAnsi="Arial" w:cs="Arial"/>
          <w:sz w:val="18"/>
          <w:szCs w:val="18"/>
          <w:lang w:eastAsia="es-AR"/>
        </w:rPr>
        <w:t>Fleni</w:t>
      </w:r>
      <w:proofErr w:type="spellEnd"/>
      <w:r w:rsidRPr="00AE5A4B">
        <w:rPr>
          <w:rFonts w:ascii="Arial" w:eastAsia="Times New Roman" w:hAnsi="Arial" w:cs="Arial"/>
          <w:sz w:val="18"/>
          <w:szCs w:val="18"/>
          <w:lang w:eastAsia="es-AR"/>
        </w:rPr>
        <w:t>)</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Latinoamérica está envejeciendo. Con el aumento de la expectativa de vida, es probable que aparezcan más casos de demencia asociada a la edad.</w:t>
      </w:r>
      <w:r w:rsidRPr="00AE5A4B">
        <w:rPr>
          <w:rFonts w:ascii="Arial" w:eastAsia="Times New Roman" w:hAnsi="Arial" w:cs="Arial"/>
          <w:b/>
          <w:bCs/>
          <w:sz w:val="24"/>
          <w:szCs w:val="24"/>
          <w:bdr w:val="single" w:sz="2" w:space="0" w:color="F2F2F2" w:frame="1"/>
          <w:lang w:eastAsia="es-AR"/>
        </w:rPr>
        <w:t> </w:t>
      </w:r>
      <w:r w:rsidRPr="00AE5A4B">
        <w:rPr>
          <w:rFonts w:ascii="Arial" w:eastAsia="Times New Roman" w:hAnsi="Arial" w:cs="Arial"/>
          <w:sz w:val="24"/>
          <w:szCs w:val="24"/>
          <w:lang w:eastAsia="es-AR"/>
        </w:rPr>
        <w:t>Por lo cual, </w:t>
      </w:r>
      <w:r w:rsidRPr="00AE5A4B">
        <w:rPr>
          <w:rFonts w:ascii="Arial" w:eastAsia="Times New Roman" w:hAnsi="Arial" w:cs="Arial"/>
          <w:b/>
          <w:bCs/>
          <w:sz w:val="24"/>
          <w:szCs w:val="24"/>
          <w:bdr w:val="single" w:sz="2" w:space="0" w:color="F2F2F2" w:frame="1"/>
          <w:lang w:eastAsia="es-AR"/>
        </w:rPr>
        <w:t>enfatizar en la prevención y promulgar cambios en el estilo de vida puede ser una medida de bajo costo.</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Según confirmó el doctor</w:t>
      </w:r>
      <w:r w:rsidRPr="00AE5A4B">
        <w:rPr>
          <w:rFonts w:ascii="Arial" w:eastAsia="Times New Roman" w:hAnsi="Arial" w:cs="Arial"/>
          <w:b/>
          <w:bCs/>
          <w:sz w:val="24"/>
          <w:szCs w:val="24"/>
          <w:bdr w:val="single" w:sz="2" w:space="0" w:color="F2F2F2" w:frame="1"/>
          <w:lang w:eastAsia="es-AR"/>
        </w:rPr>
        <w:t xml:space="preserve"> Ismael </w:t>
      </w:r>
      <w:proofErr w:type="spellStart"/>
      <w:r w:rsidRPr="00AE5A4B">
        <w:rPr>
          <w:rFonts w:ascii="Arial" w:eastAsia="Times New Roman" w:hAnsi="Arial" w:cs="Arial"/>
          <w:b/>
          <w:bCs/>
          <w:sz w:val="24"/>
          <w:szCs w:val="24"/>
          <w:bdr w:val="single" w:sz="2" w:space="0" w:color="F2F2F2" w:frame="1"/>
          <w:lang w:eastAsia="es-AR"/>
        </w:rPr>
        <w:t>Calandri</w:t>
      </w:r>
      <w:proofErr w:type="spellEnd"/>
      <w:r w:rsidRPr="00AE5A4B">
        <w:rPr>
          <w:rFonts w:ascii="Arial" w:eastAsia="Times New Roman" w:hAnsi="Arial" w:cs="Arial"/>
          <w:sz w:val="24"/>
          <w:szCs w:val="24"/>
          <w:lang w:eastAsia="es-AR"/>
        </w:rPr>
        <w:t>, neurólogo cognitivo y coordinador del programa de Demencias de FLENI, se estima que para 2050 un tercio de los casos de demencia podrían provenir de América Latina. Sin embargo, el impacto de ciertas intervenciones para mitigar casos aún no están medidas en sus países. Por ello </w:t>
      </w:r>
      <w:r w:rsidRPr="00AE5A4B">
        <w:rPr>
          <w:rFonts w:ascii="Arial" w:eastAsia="Times New Roman" w:hAnsi="Arial" w:cs="Arial"/>
          <w:b/>
          <w:bCs/>
          <w:sz w:val="24"/>
          <w:szCs w:val="24"/>
          <w:bdr w:val="single" w:sz="2" w:space="0" w:color="F2F2F2" w:frame="1"/>
          <w:lang w:eastAsia="es-AR"/>
        </w:rPr>
        <w:t xml:space="preserve">surgió la iniciativa </w:t>
      </w:r>
      <w:proofErr w:type="spellStart"/>
      <w:r w:rsidRPr="00AE5A4B">
        <w:rPr>
          <w:rFonts w:ascii="Arial" w:eastAsia="Times New Roman" w:hAnsi="Arial" w:cs="Arial"/>
          <w:b/>
          <w:bCs/>
          <w:sz w:val="24"/>
          <w:szCs w:val="24"/>
          <w:bdr w:val="single" w:sz="2" w:space="0" w:color="F2F2F2" w:frame="1"/>
          <w:lang w:eastAsia="es-AR"/>
        </w:rPr>
        <w:t>LatAm</w:t>
      </w:r>
      <w:proofErr w:type="spellEnd"/>
      <w:r w:rsidRPr="00AE5A4B">
        <w:rPr>
          <w:rFonts w:ascii="Arial" w:eastAsia="Times New Roman" w:hAnsi="Arial" w:cs="Arial"/>
          <w:b/>
          <w:bCs/>
          <w:sz w:val="24"/>
          <w:szCs w:val="24"/>
          <w:bdr w:val="single" w:sz="2" w:space="0" w:color="F2F2F2" w:frame="1"/>
          <w:lang w:eastAsia="es-AR"/>
        </w:rPr>
        <w:t xml:space="preserve"> </w:t>
      </w:r>
      <w:proofErr w:type="spellStart"/>
      <w:r w:rsidRPr="00AE5A4B">
        <w:rPr>
          <w:rFonts w:ascii="Arial" w:eastAsia="Times New Roman" w:hAnsi="Arial" w:cs="Arial"/>
          <w:b/>
          <w:bCs/>
          <w:sz w:val="24"/>
          <w:szCs w:val="24"/>
          <w:bdr w:val="single" w:sz="2" w:space="0" w:color="F2F2F2" w:frame="1"/>
          <w:lang w:eastAsia="es-AR"/>
        </w:rPr>
        <w:t>Fingers</w:t>
      </w:r>
      <w:proofErr w:type="spellEnd"/>
      <w:r w:rsidRPr="00AE5A4B">
        <w:rPr>
          <w:rFonts w:ascii="Arial" w:eastAsia="Times New Roman" w:hAnsi="Arial" w:cs="Arial"/>
          <w:sz w:val="24"/>
          <w:szCs w:val="24"/>
          <w:lang w:eastAsia="es-AR"/>
        </w:rPr>
        <w:t xml:space="preserve">, de la que FLENI </w:t>
      </w:r>
      <w:r w:rsidRPr="00AE5A4B">
        <w:rPr>
          <w:rFonts w:ascii="Arial" w:eastAsia="Times New Roman" w:hAnsi="Arial" w:cs="Arial"/>
          <w:sz w:val="24"/>
          <w:szCs w:val="24"/>
          <w:lang w:eastAsia="es-AR"/>
        </w:rPr>
        <w:lastRenderedPageBreak/>
        <w:t>participa en representación de Argentina, junto a otros 13 países latinoamericanos, precisamente Bolivia, Brasil, Chile, Colombia, Costa Rica, Cuba, Ecuador, México, Paraguay, Perú, Puerto Rico, República Dominicana y Uruguay.</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proofErr w:type="spellStart"/>
      <w:r w:rsidRPr="00AE5A4B">
        <w:rPr>
          <w:rFonts w:ascii="Arial" w:eastAsia="Times New Roman" w:hAnsi="Arial" w:cs="Arial"/>
          <w:sz w:val="24"/>
          <w:szCs w:val="24"/>
          <w:lang w:eastAsia="es-AR"/>
        </w:rPr>
        <w:t>LatAm</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Fingers</w:t>
      </w:r>
      <w:proofErr w:type="spellEnd"/>
      <w:r w:rsidRPr="00AE5A4B">
        <w:rPr>
          <w:rFonts w:ascii="Arial" w:eastAsia="Times New Roman" w:hAnsi="Arial" w:cs="Arial"/>
          <w:sz w:val="24"/>
          <w:szCs w:val="24"/>
          <w:lang w:eastAsia="es-AR"/>
        </w:rPr>
        <w:t xml:space="preserve"> se basa en un estudio conducido previamente en Finlandia llamado FINGER (</w:t>
      </w:r>
      <w:proofErr w:type="spellStart"/>
      <w:r w:rsidRPr="00AE5A4B">
        <w:rPr>
          <w:rFonts w:ascii="Arial" w:eastAsia="Times New Roman" w:hAnsi="Arial" w:cs="Arial"/>
          <w:sz w:val="24"/>
          <w:szCs w:val="24"/>
          <w:lang w:eastAsia="es-AR"/>
        </w:rPr>
        <w:t>The</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Finnish</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Geriatric</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Intervention</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Study</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to</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Prevent</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Cognitive</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Impairment</w:t>
      </w:r>
      <w:proofErr w:type="spellEnd"/>
      <w:r w:rsidRPr="00AE5A4B">
        <w:rPr>
          <w:rFonts w:ascii="Arial" w:eastAsia="Times New Roman" w:hAnsi="Arial" w:cs="Arial"/>
          <w:sz w:val="24"/>
          <w:szCs w:val="24"/>
          <w:lang w:eastAsia="es-AR"/>
        </w:rPr>
        <w:t xml:space="preserve"> and </w:t>
      </w:r>
      <w:proofErr w:type="spellStart"/>
      <w:r w:rsidRPr="00AE5A4B">
        <w:rPr>
          <w:rFonts w:ascii="Arial" w:eastAsia="Times New Roman" w:hAnsi="Arial" w:cs="Arial"/>
          <w:sz w:val="24"/>
          <w:szCs w:val="24"/>
          <w:lang w:eastAsia="es-AR"/>
        </w:rPr>
        <w:t>Disability</w:t>
      </w:r>
      <w:proofErr w:type="spellEnd"/>
      <w:r w:rsidRPr="00AE5A4B">
        <w:rPr>
          <w:rFonts w:ascii="Arial" w:eastAsia="Times New Roman" w:hAnsi="Arial" w:cs="Arial"/>
          <w:sz w:val="24"/>
          <w:szCs w:val="24"/>
          <w:lang w:eastAsia="es-AR"/>
        </w:rPr>
        <w:t>), que había demostrado que con cambios en el estilo de vida (llevar una dieta saludable, ejercicio físico regular, ejercicios cognitivos) y el control de los factores de riesgo cardiovasculares se puede prevenir este deterioro y hasta mejorar significativamente el rendimiento en los pacientes en quienes ya ocurrió.</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 xml:space="preserve">El objetivo de esta nueva intervención es medir el panorama y contar en el futuro con una herramienta, a disposición de cualquier persona dispuesta a introducir mejores hábitos en su vida, para prevenir la demencia. </w:t>
      </w:r>
      <w:proofErr w:type="spellStart"/>
      <w:r w:rsidRPr="00AE5A4B">
        <w:rPr>
          <w:rFonts w:ascii="Arial" w:eastAsia="Times New Roman" w:hAnsi="Arial" w:cs="Arial"/>
          <w:sz w:val="24"/>
          <w:szCs w:val="24"/>
          <w:lang w:eastAsia="es-AR"/>
        </w:rPr>
        <w:t>LaTAm</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Fingers</w:t>
      </w:r>
      <w:proofErr w:type="spellEnd"/>
      <w:r w:rsidRPr="00AE5A4B">
        <w:rPr>
          <w:rFonts w:ascii="Arial" w:eastAsia="Times New Roman" w:hAnsi="Arial" w:cs="Arial"/>
          <w:sz w:val="24"/>
          <w:szCs w:val="24"/>
          <w:lang w:eastAsia="es-AR"/>
        </w:rPr>
        <w:t xml:space="preserve"> forma parte de la iniciativa </w:t>
      </w:r>
      <w:proofErr w:type="spellStart"/>
      <w:r w:rsidRPr="00AE5A4B">
        <w:rPr>
          <w:rFonts w:ascii="Arial" w:eastAsia="Times New Roman" w:hAnsi="Arial" w:cs="Arial"/>
          <w:sz w:val="24"/>
          <w:szCs w:val="24"/>
          <w:lang w:eastAsia="es-AR"/>
        </w:rPr>
        <w:t>World</w:t>
      </w:r>
      <w:proofErr w:type="spellEnd"/>
      <w:r w:rsidRPr="00AE5A4B">
        <w:rPr>
          <w:rFonts w:ascii="Arial" w:eastAsia="Times New Roman" w:hAnsi="Arial" w:cs="Arial"/>
          <w:sz w:val="24"/>
          <w:szCs w:val="24"/>
          <w:lang w:eastAsia="es-AR"/>
        </w:rPr>
        <w:t xml:space="preserve"> Wide </w:t>
      </w:r>
      <w:proofErr w:type="spellStart"/>
      <w:r w:rsidRPr="00AE5A4B">
        <w:rPr>
          <w:rFonts w:ascii="Arial" w:eastAsia="Times New Roman" w:hAnsi="Arial" w:cs="Arial"/>
          <w:sz w:val="24"/>
          <w:szCs w:val="24"/>
          <w:lang w:eastAsia="es-AR"/>
        </w:rPr>
        <w:t>Fingers</w:t>
      </w:r>
      <w:proofErr w:type="spellEnd"/>
      <w:r w:rsidRPr="00AE5A4B">
        <w:rPr>
          <w:rFonts w:ascii="Arial" w:eastAsia="Times New Roman" w:hAnsi="Arial" w:cs="Arial"/>
          <w:sz w:val="24"/>
          <w:szCs w:val="24"/>
          <w:lang w:eastAsia="es-AR"/>
        </w:rPr>
        <w:t xml:space="preserve">, que busca replicar este estudio finlandés en distintas partes del mundo, adaptándolo a las realidades culturales, sociales y económicas de cada país. En diálogo con </w:t>
      </w:r>
      <w:proofErr w:type="spellStart"/>
      <w:r w:rsidRPr="00AE5A4B">
        <w:rPr>
          <w:rFonts w:ascii="Arial" w:eastAsia="Times New Roman" w:hAnsi="Arial" w:cs="Arial"/>
          <w:sz w:val="24"/>
          <w:szCs w:val="24"/>
          <w:lang w:eastAsia="es-AR"/>
        </w:rPr>
        <w:t>IntraMed</w:t>
      </w:r>
      <w:proofErr w:type="spellEnd"/>
      <w:r w:rsidRPr="00AE5A4B">
        <w:rPr>
          <w:rFonts w:ascii="Arial" w:eastAsia="Times New Roman" w:hAnsi="Arial" w:cs="Arial"/>
          <w:sz w:val="24"/>
          <w:szCs w:val="24"/>
          <w:lang w:eastAsia="es-AR"/>
        </w:rPr>
        <w:t xml:space="preserve">, el doctor </w:t>
      </w:r>
      <w:proofErr w:type="spellStart"/>
      <w:r w:rsidRPr="00AE5A4B">
        <w:rPr>
          <w:rFonts w:ascii="Arial" w:eastAsia="Times New Roman" w:hAnsi="Arial" w:cs="Arial"/>
          <w:sz w:val="24"/>
          <w:szCs w:val="24"/>
          <w:lang w:eastAsia="es-AR"/>
        </w:rPr>
        <w:t>Calandri</w:t>
      </w:r>
      <w:proofErr w:type="spellEnd"/>
      <w:r w:rsidRPr="00AE5A4B">
        <w:rPr>
          <w:rFonts w:ascii="Arial" w:eastAsia="Times New Roman" w:hAnsi="Arial" w:cs="Arial"/>
          <w:sz w:val="24"/>
          <w:szCs w:val="24"/>
          <w:lang w:eastAsia="es-AR"/>
        </w:rPr>
        <w:t xml:space="preserve"> cuenta los detalles y analiza su potencial impacto.</w:t>
      </w:r>
    </w:p>
    <w:tbl>
      <w:tblPr>
        <w:tblW w:w="885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859"/>
      </w:tblGrid>
      <w:tr w:rsidR="00AE5A4B" w:rsidRPr="00AE5A4B" w:rsidTr="00AE5A4B">
        <w:trPr>
          <w:trHeight w:val="258"/>
        </w:trPr>
        <w:tc>
          <w:tcPr>
            <w:tcW w:w="0" w:type="auto"/>
            <w:tcBorders>
              <w:top w:val="single" w:sz="2" w:space="0" w:color="F2F2F2"/>
              <w:left w:val="single" w:sz="2" w:space="0" w:color="F2F2F2"/>
              <w:bottom w:val="single" w:sz="2" w:space="0" w:color="F2F2F2"/>
              <w:right w:val="single" w:sz="2" w:space="0" w:color="F2F2F2"/>
            </w:tcBorders>
            <w:shd w:val="clear" w:color="auto" w:fill="DEEAF3"/>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¿De qué se trata la iniciativa FINGERS Global? </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En un principio, </w:t>
      </w:r>
      <w:hyperlink r:id="rId6" w:tgtFrame="_blank" w:history="1">
        <w:r w:rsidRPr="00AE5A4B">
          <w:rPr>
            <w:rFonts w:ascii="Arial" w:eastAsia="Times New Roman" w:hAnsi="Arial" w:cs="Arial"/>
            <w:color w:val="0061FC"/>
            <w:sz w:val="24"/>
            <w:szCs w:val="24"/>
            <w:bdr w:val="single" w:sz="2" w:space="0" w:color="F2F2F2" w:frame="1"/>
            <w:lang w:eastAsia="es-AR"/>
          </w:rPr>
          <w:t>FINGERS fue un ensayo clínico en Finlandia</w:t>
        </w:r>
      </w:hyperlink>
      <w:r w:rsidRPr="00AE5A4B">
        <w:rPr>
          <w:rFonts w:ascii="Arial" w:eastAsia="Times New Roman" w:hAnsi="Arial" w:cs="Arial"/>
          <w:sz w:val="24"/>
          <w:szCs w:val="24"/>
          <w:lang w:eastAsia="es-AR"/>
        </w:rPr>
        <w:t> con base comunitaria, en donde sujetos sanos en riesgo de demencia fueron incluidos en una </w:t>
      </w:r>
      <w:r w:rsidRPr="00AE5A4B">
        <w:rPr>
          <w:rFonts w:ascii="Arial" w:eastAsia="Times New Roman" w:hAnsi="Arial" w:cs="Arial"/>
          <w:b/>
          <w:bCs/>
          <w:sz w:val="24"/>
          <w:szCs w:val="24"/>
          <w:bdr w:val="single" w:sz="2" w:space="0" w:color="F2F2F2" w:frame="1"/>
          <w:lang w:eastAsia="es-AR"/>
        </w:rPr>
        <w:t xml:space="preserve">“intervención </w:t>
      </w:r>
      <w:proofErr w:type="spellStart"/>
      <w:r w:rsidRPr="00AE5A4B">
        <w:rPr>
          <w:rFonts w:ascii="Arial" w:eastAsia="Times New Roman" w:hAnsi="Arial" w:cs="Arial"/>
          <w:b/>
          <w:bCs/>
          <w:sz w:val="24"/>
          <w:szCs w:val="24"/>
          <w:bdr w:val="single" w:sz="2" w:space="0" w:color="F2F2F2" w:frame="1"/>
          <w:lang w:eastAsia="es-AR"/>
        </w:rPr>
        <w:t>multidominio</w:t>
      </w:r>
      <w:proofErr w:type="spellEnd"/>
      <w:r w:rsidRPr="00AE5A4B">
        <w:rPr>
          <w:rFonts w:ascii="Arial" w:eastAsia="Times New Roman" w:hAnsi="Arial" w:cs="Arial"/>
          <w:b/>
          <w:bCs/>
          <w:sz w:val="24"/>
          <w:szCs w:val="24"/>
          <w:bdr w:val="single" w:sz="2" w:space="0" w:color="F2F2F2" w:frame="1"/>
          <w:lang w:eastAsia="es-AR"/>
        </w:rPr>
        <w:t xml:space="preserve"> del estilo de vida”</w:t>
      </w:r>
      <w:r w:rsidRPr="00AE5A4B">
        <w:rPr>
          <w:rFonts w:ascii="Arial" w:eastAsia="Times New Roman" w:hAnsi="Arial" w:cs="Arial"/>
          <w:sz w:val="24"/>
          <w:szCs w:val="24"/>
          <w:lang w:eastAsia="es-AR"/>
        </w:rPr>
        <w:t>, que proponía actividad física cuatro veces por semana, estimulación y actividades cognitivas, la llamada </w:t>
      </w:r>
      <w:r w:rsidRPr="00AE5A4B">
        <w:rPr>
          <w:rFonts w:ascii="Arial" w:eastAsia="Times New Roman" w:hAnsi="Arial" w:cs="Arial"/>
          <w:b/>
          <w:bCs/>
          <w:sz w:val="24"/>
          <w:szCs w:val="24"/>
          <w:bdr w:val="single" w:sz="2" w:space="0" w:color="F2F2F2" w:frame="1"/>
          <w:lang w:eastAsia="es-AR"/>
        </w:rPr>
        <w:t xml:space="preserve">Dieta </w:t>
      </w:r>
      <w:proofErr w:type="spellStart"/>
      <w:r w:rsidRPr="00AE5A4B">
        <w:rPr>
          <w:rFonts w:ascii="Arial" w:eastAsia="Times New Roman" w:hAnsi="Arial" w:cs="Arial"/>
          <w:b/>
          <w:bCs/>
          <w:sz w:val="24"/>
          <w:szCs w:val="24"/>
          <w:bdr w:val="single" w:sz="2" w:space="0" w:color="F2F2F2" w:frame="1"/>
          <w:lang w:eastAsia="es-AR"/>
        </w:rPr>
        <w:t>Mind</w:t>
      </w:r>
      <w:proofErr w:type="spellEnd"/>
      <w:r w:rsidRPr="00AE5A4B">
        <w:rPr>
          <w:rFonts w:ascii="Arial" w:eastAsia="Times New Roman" w:hAnsi="Arial" w:cs="Arial"/>
          <w:sz w:val="24"/>
          <w:szCs w:val="24"/>
          <w:lang w:eastAsia="es-AR"/>
        </w:rPr>
        <w:t> (</w:t>
      </w:r>
      <w:proofErr w:type="spellStart"/>
      <w:r w:rsidRPr="00AE5A4B">
        <w:rPr>
          <w:rFonts w:ascii="Arial" w:eastAsia="Times New Roman" w:hAnsi="Arial" w:cs="Arial"/>
          <w:sz w:val="24"/>
          <w:szCs w:val="24"/>
          <w:lang w:eastAsia="es-AR"/>
        </w:rPr>
        <w:t>Mediterranean</w:t>
      </w:r>
      <w:proofErr w:type="spellEnd"/>
      <w:r w:rsidRPr="00AE5A4B">
        <w:rPr>
          <w:rFonts w:ascii="Arial" w:eastAsia="Times New Roman" w:hAnsi="Arial" w:cs="Arial"/>
          <w:sz w:val="24"/>
          <w:szCs w:val="24"/>
          <w:lang w:eastAsia="es-AR"/>
        </w:rPr>
        <w:t xml:space="preserve">-DASH </w:t>
      </w:r>
      <w:proofErr w:type="spellStart"/>
      <w:r w:rsidRPr="00AE5A4B">
        <w:rPr>
          <w:rFonts w:ascii="Arial" w:eastAsia="Times New Roman" w:hAnsi="Arial" w:cs="Arial"/>
          <w:sz w:val="24"/>
          <w:szCs w:val="24"/>
          <w:lang w:eastAsia="es-AR"/>
        </w:rPr>
        <w:t>Intervention</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for</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Neurodegenerative</w:t>
      </w:r>
      <w:proofErr w:type="spellEnd"/>
      <w:r w:rsidRPr="00AE5A4B">
        <w:rPr>
          <w:rFonts w:ascii="Arial" w:eastAsia="Times New Roman" w:hAnsi="Arial" w:cs="Arial"/>
          <w:sz w:val="24"/>
          <w:szCs w:val="24"/>
          <w:lang w:eastAsia="es-AR"/>
        </w:rPr>
        <w:t xml:space="preserve"> </w:t>
      </w:r>
      <w:proofErr w:type="spellStart"/>
      <w:r w:rsidRPr="00AE5A4B">
        <w:rPr>
          <w:rFonts w:ascii="Arial" w:eastAsia="Times New Roman" w:hAnsi="Arial" w:cs="Arial"/>
          <w:sz w:val="24"/>
          <w:szCs w:val="24"/>
          <w:lang w:eastAsia="es-AR"/>
        </w:rPr>
        <w:t>Delay</w:t>
      </w:r>
      <w:proofErr w:type="spellEnd"/>
      <w:r w:rsidRPr="00AE5A4B">
        <w:rPr>
          <w:rFonts w:ascii="Arial" w:eastAsia="Times New Roman" w:hAnsi="Arial" w:cs="Arial"/>
          <w:sz w:val="24"/>
          <w:szCs w:val="24"/>
          <w:lang w:eastAsia="es-AR"/>
        </w:rPr>
        <w:t>), que es muy cercana a la dieta mediterránea, y control médico de los factores de riesgo cardiovasculares.</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Después de dos años, el estudio mostró que quienes habían seguido la intervención, estaban cognitivamente algo mejor que los sujetos que no lo hicieron. Estos resultados son muy alentadores, ya que significan un paso importante para prevenir la demencia, con medidas de bajo costo como son los cambios del estilo de vida. </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Más tarde surgió la necesidad de demostrar si estos cambios son algo que puede replicarse en el resto del mundo. ¿Por qué? Porque la población finlandesa es muy particular: es muy homogénea en términos de su genética y las intervenciones interaccionan mucho con el estilo de vida previo, ya que consumen pescado y realizar actividad física cuatro veces por semana no les es un cambio tan grande, pues van a trabajar en bicicleta. En cambio, esas modificaciones sí son grandes para un latino. Entonces, surgió la necesidad de demostrar que estas propuestas pueden ser útiles a nivel global y se creó la iniciativa </w:t>
      </w:r>
      <w:proofErr w:type="spellStart"/>
      <w:r w:rsidRPr="00AE5A4B">
        <w:rPr>
          <w:rFonts w:ascii="Arial" w:eastAsia="Times New Roman" w:hAnsi="Arial" w:cs="Arial"/>
          <w:b/>
          <w:bCs/>
          <w:sz w:val="24"/>
          <w:szCs w:val="24"/>
          <w:bdr w:val="single" w:sz="2" w:space="0" w:color="F2F2F2" w:frame="1"/>
          <w:lang w:eastAsia="es-AR"/>
        </w:rPr>
        <w:t>World</w:t>
      </w:r>
      <w:proofErr w:type="spellEnd"/>
      <w:r w:rsidRPr="00AE5A4B">
        <w:rPr>
          <w:rFonts w:ascii="Arial" w:eastAsia="Times New Roman" w:hAnsi="Arial" w:cs="Arial"/>
          <w:b/>
          <w:bCs/>
          <w:sz w:val="24"/>
          <w:szCs w:val="24"/>
          <w:bdr w:val="single" w:sz="2" w:space="0" w:color="F2F2F2" w:frame="1"/>
          <w:lang w:eastAsia="es-AR"/>
        </w:rPr>
        <w:t xml:space="preserve"> Wide </w:t>
      </w:r>
      <w:proofErr w:type="spellStart"/>
      <w:r w:rsidRPr="00AE5A4B">
        <w:rPr>
          <w:rFonts w:ascii="Arial" w:eastAsia="Times New Roman" w:hAnsi="Arial" w:cs="Arial"/>
          <w:b/>
          <w:bCs/>
          <w:sz w:val="24"/>
          <w:szCs w:val="24"/>
          <w:bdr w:val="single" w:sz="2" w:space="0" w:color="F2F2F2" w:frame="1"/>
          <w:lang w:eastAsia="es-AR"/>
        </w:rPr>
        <w:t>Fingers</w:t>
      </w:r>
      <w:proofErr w:type="spellEnd"/>
      <w:r w:rsidRPr="00AE5A4B">
        <w:rPr>
          <w:rFonts w:ascii="Arial" w:eastAsia="Times New Roman" w:hAnsi="Arial" w:cs="Arial"/>
          <w:sz w:val="24"/>
          <w:szCs w:val="24"/>
          <w:lang w:eastAsia="es-AR"/>
        </w:rPr>
        <w:t>, para que haya </w:t>
      </w:r>
      <w:proofErr w:type="spellStart"/>
      <w:r w:rsidRPr="00AE5A4B">
        <w:rPr>
          <w:rFonts w:ascii="Arial" w:eastAsia="Times New Roman" w:hAnsi="Arial" w:cs="Arial"/>
          <w:i/>
          <w:iCs/>
          <w:sz w:val="24"/>
          <w:szCs w:val="24"/>
          <w:bdr w:val="single" w:sz="2" w:space="0" w:color="F2F2F2" w:frame="1"/>
          <w:lang w:eastAsia="es-AR"/>
        </w:rPr>
        <w:t>trials</w:t>
      </w:r>
      <w:proofErr w:type="spellEnd"/>
      <w:r w:rsidRPr="00AE5A4B">
        <w:rPr>
          <w:rFonts w:ascii="Arial" w:eastAsia="Times New Roman" w:hAnsi="Arial" w:cs="Arial"/>
          <w:i/>
          <w:iCs/>
          <w:sz w:val="24"/>
          <w:szCs w:val="24"/>
          <w:bdr w:val="single" w:sz="2" w:space="0" w:color="F2F2F2" w:frame="1"/>
          <w:lang w:eastAsia="es-AR"/>
        </w:rPr>
        <w:t> </w:t>
      </w:r>
      <w:r w:rsidRPr="00AE5A4B">
        <w:rPr>
          <w:rFonts w:ascii="Arial" w:eastAsia="Times New Roman" w:hAnsi="Arial" w:cs="Arial"/>
          <w:sz w:val="24"/>
          <w:szCs w:val="24"/>
          <w:lang w:eastAsia="es-AR"/>
        </w:rPr>
        <w:t>de este tipo en todo el mundo. </w:t>
      </w:r>
    </w:p>
    <w:tbl>
      <w:tblPr>
        <w:tblW w:w="873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739"/>
      </w:tblGrid>
      <w:tr w:rsidR="00AE5A4B" w:rsidRPr="00AE5A4B" w:rsidTr="00AE5A4B">
        <w:trPr>
          <w:trHeight w:val="350"/>
        </w:trPr>
        <w:tc>
          <w:tcPr>
            <w:tcW w:w="0" w:type="auto"/>
            <w:tcBorders>
              <w:top w:val="single" w:sz="2" w:space="0" w:color="F2F2F2"/>
              <w:left w:val="single" w:sz="2" w:space="0" w:color="F2F2F2"/>
              <w:bottom w:val="single" w:sz="2" w:space="0" w:color="F2F2F2"/>
              <w:right w:val="single" w:sz="2" w:space="0" w:color="F2F2F2"/>
            </w:tcBorders>
            <w:shd w:val="clear" w:color="auto" w:fill="DEEAF3"/>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¿Cómo se adaptó el estudio a Latinoamérica?</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lastRenderedPageBreak/>
        <w:t>Adaptamos el </w:t>
      </w:r>
      <w:proofErr w:type="spellStart"/>
      <w:r w:rsidRPr="00AE5A4B">
        <w:rPr>
          <w:rFonts w:ascii="Arial" w:eastAsia="Times New Roman" w:hAnsi="Arial" w:cs="Arial"/>
          <w:b/>
          <w:bCs/>
          <w:sz w:val="24"/>
          <w:szCs w:val="24"/>
          <w:bdr w:val="single" w:sz="2" w:space="0" w:color="F2F2F2" w:frame="1"/>
          <w:lang w:eastAsia="es-AR"/>
        </w:rPr>
        <w:t>World</w:t>
      </w:r>
      <w:proofErr w:type="spellEnd"/>
      <w:r w:rsidRPr="00AE5A4B">
        <w:rPr>
          <w:rFonts w:ascii="Arial" w:eastAsia="Times New Roman" w:hAnsi="Arial" w:cs="Arial"/>
          <w:b/>
          <w:bCs/>
          <w:sz w:val="24"/>
          <w:szCs w:val="24"/>
          <w:bdr w:val="single" w:sz="2" w:space="0" w:color="F2F2F2" w:frame="1"/>
          <w:lang w:eastAsia="es-AR"/>
        </w:rPr>
        <w:t xml:space="preserve"> Wide </w:t>
      </w:r>
      <w:proofErr w:type="spellStart"/>
      <w:r w:rsidRPr="00AE5A4B">
        <w:rPr>
          <w:rFonts w:ascii="Arial" w:eastAsia="Times New Roman" w:hAnsi="Arial" w:cs="Arial"/>
          <w:b/>
          <w:bCs/>
          <w:sz w:val="24"/>
          <w:szCs w:val="24"/>
          <w:bdr w:val="single" w:sz="2" w:space="0" w:color="F2F2F2" w:frame="1"/>
          <w:lang w:eastAsia="es-AR"/>
        </w:rPr>
        <w:t>Fingers</w:t>
      </w:r>
      <w:proofErr w:type="spellEnd"/>
      <w:r w:rsidRPr="00AE5A4B">
        <w:rPr>
          <w:rFonts w:ascii="Arial" w:eastAsia="Times New Roman" w:hAnsi="Arial" w:cs="Arial"/>
          <w:sz w:val="24"/>
          <w:szCs w:val="24"/>
          <w:lang w:eastAsia="es-AR"/>
        </w:rPr>
        <w:t> a 12 países de Latinoamérica y creamos el </w:t>
      </w:r>
      <w:r w:rsidRPr="00AE5A4B">
        <w:rPr>
          <w:rFonts w:ascii="Arial" w:eastAsia="Times New Roman" w:hAnsi="Arial" w:cs="Arial"/>
          <w:b/>
          <w:bCs/>
          <w:sz w:val="24"/>
          <w:szCs w:val="24"/>
          <w:bdr w:val="single" w:sz="2" w:space="0" w:color="F2F2F2" w:frame="1"/>
          <w:lang w:eastAsia="es-AR"/>
        </w:rPr>
        <w:t xml:space="preserve">LATAM </w:t>
      </w:r>
      <w:proofErr w:type="spellStart"/>
      <w:r w:rsidRPr="00AE5A4B">
        <w:rPr>
          <w:rFonts w:ascii="Arial" w:eastAsia="Times New Roman" w:hAnsi="Arial" w:cs="Arial"/>
          <w:b/>
          <w:bCs/>
          <w:sz w:val="24"/>
          <w:szCs w:val="24"/>
          <w:bdr w:val="single" w:sz="2" w:space="0" w:color="F2F2F2" w:frame="1"/>
          <w:lang w:eastAsia="es-AR"/>
        </w:rPr>
        <w:t>Fingers</w:t>
      </w:r>
      <w:proofErr w:type="spellEnd"/>
      <w:r w:rsidRPr="00AE5A4B">
        <w:rPr>
          <w:rFonts w:ascii="Arial" w:eastAsia="Times New Roman" w:hAnsi="Arial" w:cs="Arial"/>
          <w:b/>
          <w:bCs/>
          <w:sz w:val="24"/>
          <w:szCs w:val="24"/>
          <w:bdr w:val="single" w:sz="2" w:space="0" w:color="F2F2F2" w:frame="1"/>
          <w:lang w:eastAsia="es-AR"/>
        </w:rPr>
        <w:t>.</w:t>
      </w:r>
      <w:r w:rsidRPr="00AE5A4B">
        <w:rPr>
          <w:rFonts w:ascii="Arial" w:eastAsia="Times New Roman" w:hAnsi="Arial" w:cs="Arial"/>
          <w:sz w:val="24"/>
          <w:szCs w:val="24"/>
          <w:lang w:eastAsia="es-AR"/>
        </w:rPr>
        <w:t> Y si bien FLENI dio el puntapié inicial, algo interesante de este </w:t>
      </w:r>
      <w:r w:rsidRPr="00AE5A4B">
        <w:rPr>
          <w:rFonts w:ascii="Arial" w:eastAsia="Times New Roman" w:hAnsi="Arial" w:cs="Arial"/>
          <w:i/>
          <w:iCs/>
          <w:sz w:val="24"/>
          <w:szCs w:val="24"/>
          <w:bdr w:val="single" w:sz="2" w:space="0" w:color="F2F2F2" w:frame="1"/>
          <w:lang w:eastAsia="es-AR"/>
        </w:rPr>
        <w:t>trial</w:t>
      </w:r>
      <w:r w:rsidRPr="00AE5A4B">
        <w:rPr>
          <w:rFonts w:ascii="Arial" w:eastAsia="Times New Roman" w:hAnsi="Arial" w:cs="Arial"/>
          <w:sz w:val="24"/>
          <w:szCs w:val="24"/>
          <w:lang w:eastAsia="es-AR"/>
        </w:rPr>
        <w:t> es que a diferencia de muchos otros ensayos clínicos, en los que hay un comité científico que decide y aplica el protocolo en todas partes, nos propusimos que todos los centros de Latinoamérica construyéramos juntos este ensayo, para tener </w:t>
      </w:r>
      <w:proofErr w:type="spellStart"/>
      <w:r w:rsidRPr="00AE5A4B">
        <w:rPr>
          <w:rFonts w:ascii="Arial" w:eastAsia="Times New Roman" w:hAnsi="Arial" w:cs="Arial"/>
          <w:i/>
          <w:iCs/>
          <w:sz w:val="24"/>
          <w:szCs w:val="24"/>
          <w:bdr w:val="single" w:sz="2" w:space="0" w:color="F2F2F2" w:frame="1"/>
          <w:lang w:eastAsia="es-AR"/>
        </w:rPr>
        <w:t>feedback</w:t>
      </w:r>
      <w:proofErr w:type="spellEnd"/>
      <w:r w:rsidRPr="00AE5A4B">
        <w:rPr>
          <w:rFonts w:ascii="Arial" w:eastAsia="Times New Roman" w:hAnsi="Arial" w:cs="Arial"/>
          <w:i/>
          <w:iCs/>
          <w:sz w:val="24"/>
          <w:szCs w:val="24"/>
          <w:bdr w:val="single" w:sz="2" w:space="0" w:color="F2F2F2" w:frame="1"/>
          <w:lang w:eastAsia="es-AR"/>
        </w:rPr>
        <w:t> </w:t>
      </w:r>
      <w:r w:rsidRPr="00AE5A4B">
        <w:rPr>
          <w:rFonts w:ascii="Arial" w:eastAsia="Times New Roman" w:hAnsi="Arial" w:cs="Arial"/>
          <w:sz w:val="24"/>
          <w:szCs w:val="24"/>
          <w:lang w:eastAsia="es-AR"/>
        </w:rPr>
        <w:t>sobre el impacto cultural. Por ejemplo, uno de los desafíos fue la dieta MIND (símil a la mediterránea): si pedíamos en Bolivia incorporar pescado tres veces por semana era solicitar un esfuerzo económico que no todos podían afrontar. O bien sumar frutos rojos o frutos secos, no siempre disponibles. Pero sí tenemos un montón de valor en frutas locales, como la palta o como el nopal en México, que tienen un alto valor nutricional, muy parecido a la dieta mediterránea, pero que no están por cuestiones geográficas. </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En definitiva, nos juntamos 12 países a diseñar este </w:t>
      </w:r>
      <w:r w:rsidRPr="00AE5A4B">
        <w:rPr>
          <w:rFonts w:ascii="Arial" w:eastAsia="Times New Roman" w:hAnsi="Arial" w:cs="Arial"/>
          <w:i/>
          <w:iCs/>
          <w:sz w:val="24"/>
          <w:szCs w:val="24"/>
          <w:bdr w:val="single" w:sz="2" w:space="0" w:color="F2F2F2" w:frame="1"/>
          <w:lang w:eastAsia="es-AR"/>
        </w:rPr>
        <w:t>trial </w:t>
      </w:r>
      <w:r w:rsidRPr="00AE5A4B">
        <w:rPr>
          <w:rFonts w:ascii="Arial" w:eastAsia="Times New Roman" w:hAnsi="Arial" w:cs="Arial"/>
          <w:sz w:val="24"/>
          <w:szCs w:val="24"/>
          <w:lang w:eastAsia="es-AR"/>
        </w:rPr>
        <w:t>y cada uno lo aplica en su centro, pero integrados. A la vez, haremos una puesta en común con los datos de todo el mundo y nos aseguraremos que los procedimientos del ensayo se cumplan. </w:t>
      </w:r>
    </w:p>
    <w:tbl>
      <w:tblPr>
        <w:tblW w:w="9114"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9114"/>
      </w:tblGrid>
      <w:tr w:rsidR="00AE5A4B" w:rsidRPr="00AE5A4B" w:rsidTr="00AE5A4B">
        <w:trPr>
          <w:trHeight w:val="584"/>
        </w:trPr>
        <w:tc>
          <w:tcPr>
            <w:tcW w:w="0" w:type="auto"/>
            <w:tcBorders>
              <w:top w:val="single" w:sz="2" w:space="0" w:color="F2F2F2"/>
              <w:left w:val="single" w:sz="2" w:space="0" w:color="F2F2F2"/>
              <w:bottom w:val="single" w:sz="2" w:space="0" w:color="F2F2F2"/>
              <w:right w:val="single" w:sz="2" w:space="0" w:color="F2F2F2"/>
            </w:tcBorders>
            <w:shd w:val="clear" w:color="auto" w:fill="DEEAF2"/>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Con relación a los tiempos, ¿cuándo estiman que tendrán los resultados desde el FLENI y cuándo estará la integración con el estudio a nivel mundial? </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 xml:space="preserve">Más allá de la hipótesis inicial, para la cuales esperamos tener resultados para fines de 2026, este estudio tiene un valor enorme en otras cuestiones y ya genera datos desde que arrancó. Para empezar, es la primera base de datos de pacientes de Latinoamérica en riesgo de demencia con un seguimiento formal, estudios de imágenes, cognitivos y con </w:t>
      </w:r>
      <w:proofErr w:type="spellStart"/>
      <w:r w:rsidRPr="00AE5A4B">
        <w:rPr>
          <w:rFonts w:ascii="Arial" w:eastAsia="Times New Roman" w:hAnsi="Arial" w:cs="Arial"/>
          <w:sz w:val="24"/>
          <w:szCs w:val="24"/>
          <w:lang w:eastAsia="es-AR"/>
        </w:rPr>
        <w:t>biomarcadores</w:t>
      </w:r>
      <w:proofErr w:type="spellEnd"/>
      <w:r w:rsidRPr="00AE5A4B">
        <w:rPr>
          <w:rFonts w:ascii="Arial" w:eastAsia="Times New Roman" w:hAnsi="Arial" w:cs="Arial"/>
          <w:sz w:val="24"/>
          <w:szCs w:val="24"/>
          <w:lang w:eastAsia="es-AR"/>
        </w:rPr>
        <w:t>. Y no son pocos, son 1.400 sujetos.</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Y si bien falta contestar la pregunta de nuestra hipótesis, sí hemos podido responder otras. Entre ellas, la de cómo es la distribución de los factores de riesgo en nuestros países y qué dinámica tienen, con medidas como el volumen cerebral. A su vez, desde 2018 tenemos </w:t>
      </w:r>
      <w:proofErr w:type="spellStart"/>
      <w:r w:rsidRPr="00AE5A4B">
        <w:rPr>
          <w:rFonts w:ascii="Arial" w:eastAsia="Times New Roman" w:hAnsi="Arial" w:cs="Arial"/>
          <w:i/>
          <w:iCs/>
          <w:sz w:val="24"/>
          <w:szCs w:val="24"/>
          <w:bdr w:val="single" w:sz="2" w:space="0" w:color="F2F2F2" w:frame="1"/>
          <w:lang w:eastAsia="es-AR"/>
        </w:rPr>
        <w:t>papers</w:t>
      </w:r>
      <w:proofErr w:type="spellEnd"/>
      <w:r w:rsidRPr="00AE5A4B">
        <w:rPr>
          <w:rFonts w:ascii="Arial" w:eastAsia="Times New Roman" w:hAnsi="Arial" w:cs="Arial"/>
          <w:i/>
          <w:iCs/>
          <w:sz w:val="24"/>
          <w:szCs w:val="24"/>
          <w:bdr w:val="single" w:sz="2" w:space="0" w:color="F2F2F2" w:frame="1"/>
          <w:lang w:eastAsia="es-AR"/>
        </w:rPr>
        <w:t> </w:t>
      </w:r>
      <w:r w:rsidRPr="00AE5A4B">
        <w:rPr>
          <w:rFonts w:ascii="Arial" w:eastAsia="Times New Roman" w:hAnsi="Arial" w:cs="Arial"/>
          <w:sz w:val="24"/>
          <w:szCs w:val="24"/>
          <w:lang w:eastAsia="es-AR"/>
        </w:rPr>
        <w:t xml:space="preserve">de </w:t>
      </w:r>
      <w:proofErr w:type="spellStart"/>
      <w:r w:rsidRPr="00AE5A4B">
        <w:rPr>
          <w:rFonts w:ascii="Arial" w:eastAsia="Times New Roman" w:hAnsi="Arial" w:cs="Arial"/>
          <w:sz w:val="24"/>
          <w:szCs w:val="24"/>
          <w:lang w:eastAsia="es-AR"/>
        </w:rPr>
        <w:t>Fingers</w:t>
      </w:r>
      <w:proofErr w:type="spellEnd"/>
      <w:r w:rsidRPr="00AE5A4B">
        <w:rPr>
          <w:rFonts w:ascii="Arial" w:eastAsia="Times New Roman" w:hAnsi="Arial" w:cs="Arial"/>
          <w:sz w:val="24"/>
          <w:szCs w:val="24"/>
          <w:lang w:eastAsia="es-AR"/>
        </w:rPr>
        <w:t xml:space="preserve"> que muestran</w:t>
      </w:r>
      <w:r w:rsidRPr="00AE5A4B">
        <w:rPr>
          <w:rFonts w:ascii="Arial" w:eastAsia="Times New Roman" w:hAnsi="Arial" w:cs="Arial"/>
          <w:b/>
          <w:bCs/>
          <w:sz w:val="24"/>
          <w:szCs w:val="24"/>
          <w:bdr w:val="single" w:sz="2" w:space="0" w:color="F2F2F2" w:frame="1"/>
          <w:lang w:eastAsia="es-AR"/>
        </w:rPr>
        <w:t> cómo se puede hacer una</w:t>
      </w:r>
      <w:r w:rsidRPr="00AE5A4B">
        <w:rPr>
          <w:rFonts w:ascii="Arial" w:eastAsia="Times New Roman" w:hAnsi="Arial" w:cs="Arial"/>
          <w:sz w:val="24"/>
          <w:szCs w:val="24"/>
          <w:lang w:eastAsia="es-AR"/>
        </w:rPr>
        <w:t> </w:t>
      </w:r>
      <w:r w:rsidRPr="00AE5A4B">
        <w:rPr>
          <w:rFonts w:ascii="Arial" w:eastAsia="Times New Roman" w:hAnsi="Arial" w:cs="Arial"/>
          <w:b/>
          <w:bCs/>
          <w:sz w:val="24"/>
          <w:szCs w:val="24"/>
          <w:bdr w:val="single" w:sz="2" w:space="0" w:color="F2F2F2" w:frame="1"/>
          <w:lang w:eastAsia="es-AR"/>
        </w:rPr>
        <w:t>dieta mediterránea con productos de Latinoamérica</w:t>
      </w:r>
      <w:r w:rsidRPr="00AE5A4B">
        <w:rPr>
          <w:rFonts w:ascii="Arial" w:eastAsia="Times New Roman" w:hAnsi="Arial" w:cs="Arial"/>
          <w:sz w:val="24"/>
          <w:szCs w:val="24"/>
          <w:lang w:eastAsia="es-AR"/>
        </w:rPr>
        <w:t>. Entonces, estamos produciendo resultados desde hace tiempo y vamos a seguir generándolos mucho después de que termine la iniciativa. </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 xml:space="preserve">Y en materia de integración, estamos trabajando desde el inicio. El resultado global no va a ser “único”, porque los enfoques de las poblaciones son muy distintos. Hay un </w:t>
      </w:r>
      <w:proofErr w:type="spellStart"/>
      <w:r w:rsidRPr="00AE5A4B">
        <w:rPr>
          <w:rFonts w:ascii="Arial" w:eastAsia="Times New Roman" w:hAnsi="Arial" w:cs="Arial"/>
          <w:sz w:val="24"/>
          <w:szCs w:val="24"/>
          <w:lang w:eastAsia="es-AR"/>
        </w:rPr>
        <w:t>Fingers</w:t>
      </w:r>
      <w:proofErr w:type="spellEnd"/>
      <w:r w:rsidRPr="00AE5A4B">
        <w:rPr>
          <w:rFonts w:ascii="Arial" w:eastAsia="Times New Roman" w:hAnsi="Arial" w:cs="Arial"/>
          <w:sz w:val="24"/>
          <w:szCs w:val="24"/>
          <w:lang w:eastAsia="es-AR"/>
        </w:rPr>
        <w:t xml:space="preserve"> en África, otro en China, pero no todos buscan exactamente lo mismo. En Argentina, hicimos un esfuerzo enorme para que el </w:t>
      </w:r>
      <w:r w:rsidRPr="00AE5A4B">
        <w:rPr>
          <w:rFonts w:ascii="Arial" w:eastAsia="Times New Roman" w:hAnsi="Arial" w:cs="Arial"/>
          <w:i/>
          <w:iCs/>
          <w:sz w:val="24"/>
          <w:szCs w:val="24"/>
          <w:bdr w:val="single" w:sz="2" w:space="0" w:color="F2F2F2" w:frame="1"/>
          <w:lang w:eastAsia="es-AR"/>
        </w:rPr>
        <w:t>trial </w:t>
      </w:r>
      <w:r w:rsidRPr="00AE5A4B">
        <w:rPr>
          <w:rFonts w:ascii="Arial" w:eastAsia="Times New Roman" w:hAnsi="Arial" w:cs="Arial"/>
          <w:sz w:val="24"/>
          <w:szCs w:val="24"/>
          <w:lang w:eastAsia="es-AR"/>
        </w:rPr>
        <w:t>sea muy parecido al de Estados Unidos (el Pointer) para, hacia el final, construir un ensayo clínico de América toda.</w:t>
      </w:r>
    </w:p>
    <w:tbl>
      <w:tblPr>
        <w:tblW w:w="8844"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844"/>
      </w:tblGrid>
      <w:tr w:rsidR="00AE5A4B" w:rsidRPr="00AE5A4B" w:rsidTr="00AE5A4B">
        <w:trPr>
          <w:trHeight w:val="270"/>
        </w:trPr>
        <w:tc>
          <w:tcPr>
            <w:tcW w:w="0" w:type="auto"/>
            <w:tcBorders>
              <w:top w:val="single" w:sz="2" w:space="0" w:color="F2F2F2"/>
              <w:left w:val="single" w:sz="2" w:space="0" w:color="F2F2F2"/>
              <w:bottom w:val="single" w:sz="2" w:space="0" w:color="F2F2F2"/>
              <w:right w:val="single" w:sz="2" w:space="0" w:color="F2F2F2"/>
            </w:tcBorders>
            <w:shd w:val="clear" w:color="auto" w:fill="DEEAF2"/>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¿Qué características tiene el perfil de los participantes seleccionados para Argentina y América Latina?</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Los criterios de inclusión constan en que sean “sujetos en riesgo de deterioro cognitivo”, en concreto adultos mayores de 65 años, con </w:t>
      </w:r>
      <w:r w:rsidRPr="00AE5A4B">
        <w:rPr>
          <w:rFonts w:ascii="Arial" w:eastAsia="Times New Roman" w:hAnsi="Arial" w:cs="Arial"/>
          <w:b/>
          <w:bCs/>
          <w:sz w:val="24"/>
          <w:szCs w:val="24"/>
          <w:bdr w:val="single" w:sz="2" w:space="0" w:color="F2F2F2" w:frame="1"/>
          <w:lang w:eastAsia="es-AR"/>
        </w:rPr>
        <w:t>queja cognitiva</w:t>
      </w:r>
      <w:r w:rsidRPr="00AE5A4B">
        <w:rPr>
          <w:rFonts w:ascii="Arial" w:eastAsia="Times New Roman" w:hAnsi="Arial" w:cs="Arial"/>
          <w:sz w:val="24"/>
          <w:szCs w:val="24"/>
          <w:lang w:eastAsia="es-AR"/>
        </w:rPr>
        <w:t xml:space="preserve">, es </w:t>
      </w:r>
      <w:r w:rsidRPr="00AE5A4B">
        <w:rPr>
          <w:rFonts w:ascii="Arial" w:eastAsia="Times New Roman" w:hAnsi="Arial" w:cs="Arial"/>
          <w:sz w:val="24"/>
          <w:szCs w:val="24"/>
          <w:lang w:eastAsia="es-AR"/>
        </w:rPr>
        <w:lastRenderedPageBreak/>
        <w:t xml:space="preserve">decir, que ellos perciban que su memoria no está igual y con un rendimiento </w:t>
      </w:r>
      <w:proofErr w:type="spellStart"/>
      <w:r w:rsidRPr="00AE5A4B">
        <w:rPr>
          <w:rFonts w:ascii="Arial" w:eastAsia="Times New Roman" w:hAnsi="Arial" w:cs="Arial"/>
          <w:sz w:val="24"/>
          <w:szCs w:val="24"/>
          <w:lang w:eastAsia="es-AR"/>
        </w:rPr>
        <w:t>subóptimo</w:t>
      </w:r>
      <w:proofErr w:type="spellEnd"/>
      <w:r w:rsidRPr="00AE5A4B">
        <w:rPr>
          <w:rFonts w:ascii="Arial" w:eastAsia="Times New Roman" w:hAnsi="Arial" w:cs="Arial"/>
          <w:sz w:val="24"/>
          <w:szCs w:val="24"/>
          <w:lang w:eastAsia="es-AR"/>
        </w:rPr>
        <w:t xml:space="preserve"> en su cognición global. Eso quiere decir que no está alterado, porque eso ya sería deterioro cognitivo, pero que no esté por arriba de la media de su población. Y la última característica es tener un </w:t>
      </w:r>
      <w:r w:rsidRPr="00AE5A4B">
        <w:rPr>
          <w:rFonts w:ascii="Arial" w:eastAsia="Times New Roman" w:hAnsi="Arial" w:cs="Arial"/>
          <w:i/>
          <w:iCs/>
          <w:sz w:val="24"/>
          <w:szCs w:val="24"/>
          <w:bdr w:val="single" w:sz="2" w:space="0" w:color="F2F2F2" w:frame="1"/>
          <w:lang w:eastAsia="es-AR"/>
        </w:rPr>
        <w:t>score </w:t>
      </w:r>
      <w:r w:rsidRPr="00AE5A4B">
        <w:rPr>
          <w:rFonts w:ascii="Arial" w:eastAsia="Times New Roman" w:hAnsi="Arial" w:cs="Arial"/>
          <w:sz w:val="24"/>
          <w:szCs w:val="24"/>
          <w:lang w:eastAsia="es-AR"/>
        </w:rPr>
        <w:t>de factores de riesgo elevado, como hipertensión, sedentarismo o colesterol elevado.</w:t>
      </w:r>
    </w:p>
    <w:tbl>
      <w:tblPr>
        <w:tblW w:w="8724"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724"/>
      </w:tblGrid>
      <w:tr w:rsidR="00AE5A4B" w:rsidRPr="00AE5A4B" w:rsidTr="00AE5A4B">
        <w:trPr>
          <w:trHeight w:val="326"/>
        </w:trPr>
        <w:tc>
          <w:tcPr>
            <w:tcW w:w="0" w:type="auto"/>
            <w:tcBorders>
              <w:top w:val="single" w:sz="2" w:space="0" w:color="F2F2F2"/>
              <w:left w:val="single" w:sz="2" w:space="0" w:color="F2F2F2"/>
              <w:bottom w:val="single" w:sz="2" w:space="0" w:color="F2F2F2"/>
              <w:right w:val="single" w:sz="2" w:space="0" w:color="F2F2F2"/>
            </w:tcBorders>
            <w:shd w:val="clear" w:color="auto" w:fill="DEEAF2"/>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¿Qué intervenciones ya han demostrado un efecto positivo en la prevención del deterioro cognitivo? </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Los factores de riesgo de demencia son un problema enorme, algo que pudo vislumbrarse a través de dos </w:t>
      </w:r>
      <w:r w:rsidRPr="00AE5A4B">
        <w:rPr>
          <w:rFonts w:ascii="Arial" w:eastAsia="Times New Roman" w:hAnsi="Arial" w:cs="Arial"/>
          <w:b/>
          <w:bCs/>
          <w:sz w:val="24"/>
          <w:szCs w:val="24"/>
          <w:bdr w:val="single" w:sz="2" w:space="0" w:color="F2F2F2" w:frame="1"/>
          <w:lang w:eastAsia="es-AR"/>
        </w:rPr>
        <w:t>modalidades de estudios.</w:t>
      </w:r>
      <w:r w:rsidRPr="00AE5A4B">
        <w:rPr>
          <w:rFonts w:ascii="Arial" w:eastAsia="Times New Roman" w:hAnsi="Arial" w:cs="Arial"/>
          <w:sz w:val="24"/>
          <w:szCs w:val="24"/>
          <w:lang w:eastAsia="es-AR"/>
        </w:rPr>
        <w:t> En primer lugar, los </w:t>
      </w:r>
      <w:r w:rsidRPr="00AE5A4B">
        <w:rPr>
          <w:rFonts w:ascii="Arial" w:eastAsia="Times New Roman" w:hAnsi="Arial" w:cs="Arial"/>
          <w:b/>
          <w:bCs/>
          <w:sz w:val="24"/>
          <w:szCs w:val="24"/>
          <w:bdr w:val="single" w:sz="2" w:space="0" w:color="F2F2F2" w:frame="1"/>
          <w:lang w:eastAsia="es-AR"/>
        </w:rPr>
        <w:t>estudios observacionales</w:t>
      </w:r>
      <w:r w:rsidRPr="00AE5A4B">
        <w:rPr>
          <w:rFonts w:ascii="Arial" w:eastAsia="Times New Roman" w:hAnsi="Arial" w:cs="Arial"/>
          <w:sz w:val="24"/>
          <w:szCs w:val="24"/>
          <w:lang w:eastAsia="es-AR"/>
        </w:rPr>
        <w:t>, en donde básicamente vemos que cierto factor de riesgo es más frecuente en sujetos que desarrollan demencia. En segundo lugar están los </w:t>
      </w:r>
      <w:r w:rsidRPr="00AE5A4B">
        <w:rPr>
          <w:rFonts w:ascii="Arial" w:eastAsia="Times New Roman" w:hAnsi="Arial" w:cs="Arial"/>
          <w:b/>
          <w:bCs/>
          <w:sz w:val="24"/>
          <w:szCs w:val="24"/>
          <w:bdr w:val="single" w:sz="2" w:space="0" w:color="F2F2F2" w:frame="1"/>
          <w:lang w:eastAsia="es-AR"/>
        </w:rPr>
        <w:t>estudios de intervención</w:t>
      </w:r>
      <w:r w:rsidRPr="00AE5A4B">
        <w:rPr>
          <w:rFonts w:ascii="Arial" w:eastAsia="Times New Roman" w:hAnsi="Arial" w:cs="Arial"/>
          <w:sz w:val="24"/>
          <w:szCs w:val="24"/>
          <w:lang w:eastAsia="es-AR"/>
        </w:rPr>
        <w:t>, donde removemos un factor de riesgo y esperamos que los pacientes mejoren o que un número menor de sujetos desarrollen demencia. Por lo general, se considera que estos últimos ensayos tienen más evidencia, porque los estudios observacionales tienen algunos problemas, sobre todo de </w:t>
      </w:r>
      <w:r w:rsidRPr="00AE5A4B">
        <w:rPr>
          <w:rFonts w:ascii="Arial" w:eastAsia="Times New Roman" w:hAnsi="Arial" w:cs="Arial"/>
          <w:b/>
          <w:bCs/>
          <w:sz w:val="24"/>
          <w:szCs w:val="24"/>
          <w:bdr w:val="single" w:sz="2" w:space="0" w:color="F2F2F2" w:frame="1"/>
          <w:lang w:eastAsia="es-AR"/>
        </w:rPr>
        <w:t>dos sesgos</w:t>
      </w:r>
      <w:r w:rsidRPr="00AE5A4B">
        <w:rPr>
          <w:rFonts w:ascii="Arial" w:eastAsia="Times New Roman" w:hAnsi="Arial" w:cs="Arial"/>
          <w:sz w:val="24"/>
          <w:szCs w:val="24"/>
          <w:lang w:eastAsia="es-AR"/>
        </w:rPr>
        <w:t>: uno que se llama </w:t>
      </w:r>
      <w:r w:rsidRPr="00AE5A4B">
        <w:rPr>
          <w:rFonts w:ascii="Arial" w:eastAsia="Times New Roman" w:hAnsi="Arial" w:cs="Arial"/>
          <w:b/>
          <w:bCs/>
          <w:sz w:val="24"/>
          <w:szCs w:val="24"/>
          <w:bdr w:val="single" w:sz="2" w:space="0" w:color="F2F2F2" w:frame="1"/>
          <w:lang w:eastAsia="es-AR"/>
        </w:rPr>
        <w:t>sesgo de causalidad reversa</w:t>
      </w:r>
      <w:r w:rsidRPr="00AE5A4B">
        <w:rPr>
          <w:rFonts w:ascii="Arial" w:eastAsia="Times New Roman" w:hAnsi="Arial" w:cs="Arial"/>
          <w:sz w:val="24"/>
          <w:szCs w:val="24"/>
          <w:lang w:eastAsia="es-AR"/>
        </w:rPr>
        <w:t>, que alude a que por más que dos cosas se den juntas, no necesariamente quiere decir que una sea causa de la otra, sino que al revés. Eso nos pasa, por ejemplo, con la depresión, que es un factor de riesgo para deterioro cognitivo, pero también es el primer síntoma de que ya está presente; no sabemos si es la causa o la consecuencia. Y el otro es el </w:t>
      </w:r>
      <w:r w:rsidRPr="00AE5A4B">
        <w:rPr>
          <w:rFonts w:ascii="Arial" w:eastAsia="Times New Roman" w:hAnsi="Arial" w:cs="Arial"/>
          <w:b/>
          <w:bCs/>
          <w:sz w:val="24"/>
          <w:szCs w:val="24"/>
          <w:bdr w:val="single" w:sz="2" w:space="0" w:color="F2F2F2" w:frame="1"/>
          <w:lang w:eastAsia="es-AR"/>
        </w:rPr>
        <w:t>sesgo de confusión</w:t>
      </w:r>
      <w:r w:rsidRPr="00AE5A4B">
        <w:rPr>
          <w:rFonts w:ascii="Arial" w:eastAsia="Times New Roman" w:hAnsi="Arial" w:cs="Arial"/>
          <w:sz w:val="24"/>
          <w:szCs w:val="24"/>
          <w:lang w:eastAsia="es-AR"/>
        </w:rPr>
        <w:t>, en donde dos manifestaciones que se dan juntas pueden ser causa de una tercera que no medimos. </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 xml:space="preserve">Por eso, los ensayos clínicos son más importantes. Pero estudios que hayan demostrado el beneficio de cambios en el estilo de vida solo existe el </w:t>
      </w:r>
      <w:proofErr w:type="spellStart"/>
      <w:r w:rsidRPr="00AE5A4B">
        <w:rPr>
          <w:rFonts w:ascii="Arial" w:eastAsia="Times New Roman" w:hAnsi="Arial" w:cs="Arial"/>
          <w:sz w:val="24"/>
          <w:szCs w:val="24"/>
          <w:lang w:eastAsia="es-AR"/>
        </w:rPr>
        <w:t>Fingers</w:t>
      </w:r>
      <w:proofErr w:type="spellEnd"/>
      <w:r w:rsidRPr="00AE5A4B">
        <w:rPr>
          <w:rFonts w:ascii="Arial" w:eastAsia="Times New Roman" w:hAnsi="Arial" w:cs="Arial"/>
          <w:sz w:val="24"/>
          <w:szCs w:val="24"/>
          <w:lang w:eastAsia="es-AR"/>
        </w:rPr>
        <w:t>, mientras observacionales tenemos muchos. A veces, nos tenemos que quedar con los observacionales, porque, por ejemplo, uno de los factores de riesgo de desarrollo de demencia es la contaminación ambiental y es muy difícil hacer un </w:t>
      </w:r>
      <w:r w:rsidRPr="00AE5A4B">
        <w:rPr>
          <w:rFonts w:ascii="Arial" w:eastAsia="Times New Roman" w:hAnsi="Arial" w:cs="Arial"/>
          <w:i/>
          <w:iCs/>
          <w:sz w:val="24"/>
          <w:szCs w:val="24"/>
          <w:bdr w:val="single" w:sz="2" w:space="0" w:color="F2F2F2" w:frame="1"/>
          <w:lang w:eastAsia="es-AR"/>
        </w:rPr>
        <w:t>trial </w:t>
      </w:r>
      <w:r w:rsidRPr="00AE5A4B">
        <w:rPr>
          <w:rFonts w:ascii="Arial" w:eastAsia="Times New Roman" w:hAnsi="Arial" w:cs="Arial"/>
          <w:sz w:val="24"/>
          <w:szCs w:val="24"/>
          <w:lang w:eastAsia="es-AR"/>
        </w:rPr>
        <w:t>donde la removamos. </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Si bien pueden estar sesgados, desde los estudios observacionales hay mucha evidencia y recopilaron los siguientes factores de riesgo modificables para demencia: colesterol elevado (en la mediana edad), educación (inferior a la secundaria), hipertensión, sedentarismo, obesidad, hipoacusia y déficit visual no corregidos, depresión, aislamiento social y, como dijimos, contaminación ambiental. </w:t>
      </w:r>
      <w:r w:rsidRPr="00AE5A4B">
        <w:rPr>
          <w:rFonts w:ascii="Arial" w:eastAsia="Times New Roman" w:hAnsi="Arial" w:cs="Arial"/>
          <w:b/>
          <w:bCs/>
          <w:sz w:val="24"/>
          <w:szCs w:val="24"/>
          <w:bdr w:val="single" w:sz="2" w:space="0" w:color="F2F2F2" w:frame="1"/>
          <w:lang w:eastAsia="es-AR"/>
        </w:rPr>
        <w:t>Si nosotros corrigiéramos esos factores, podríamos evitar el 40% de los casos.</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Desde FLENI hemos escrito un </w:t>
      </w:r>
      <w:proofErr w:type="spellStart"/>
      <w:r w:rsidRPr="00AE5A4B">
        <w:rPr>
          <w:rFonts w:ascii="Arial" w:eastAsia="Times New Roman" w:hAnsi="Arial" w:cs="Arial"/>
          <w:i/>
          <w:iCs/>
          <w:sz w:val="24"/>
          <w:szCs w:val="24"/>
          <w:bdr w:val="single" w:sz="2" w:space="0" w:color="F2F2F2" w:frame="1"/>
          <w:lang w:eastAsia="es-AR"/>
        </w:rPr>
        <w:t>paper</w:t>
      </w:r>
      <w:proofErr w:type="spellEnd"/>
      <w:r w:rsidRPr="00AE5A4B">
        <w:rPr>
          <w:rFonts w:ascii="Arial" w:eastAsia="Times New Roman" w:hAnsi="Arial" w:cs="Arial"/>
          <w:sz w:val="24"/>
          <w:szCs w:val="24"/>
          <w:lang w:eastAsia="es-AR"/>
        </w:rPr>
        <w:t xml:space="preserve"> que analizaba el impacto de esos factores de riesgo en nuestra población Latinoamericana. En el caso de Argentina, si hiciéramos estos cambios, evitaríamos cerca del 60% de los casos de demencia, lo cual es muchísimo. Y todo con medidas sencillas y económicas. No tenemos grandes estudios </w:t>
      </w:r>
      <w:proofErr w:type="spellStart"/>
      <w:r w:rsidRPr="00AE5A4B">
        <w:rPr>
          <w:rFonts w:ascii="Arial" w:eastAsia="Times New Roman" w:hAnsi="Arial" w:cs="Arial"/>
          <w:sz w:val="24"/>
          <w:szCs w:val="24"/>
          <w:lang w:eastAsia="es-AR"/>
        </w:rPr>
        <w:t>mecanísticos</w:t>
      </w:r>
      <w:proofErr w:type="spellEnd"/>
      <w:r w:rsidRPr="00AE5A4B">
        <w:rPr>
          <w:rFonts w:ascii="Arial" w:eastAsia="Times New Roman" w:hAnsi="Arial" w:cs="Arial"/>
          <w:sz w:val="24"/>
          <w:szCs w:val="24"/>
          <w:lang w:eastAsia="es-AR"/>
        </w:rPr>
        <w:t xml:space="preserve"> que lo demuestren, pero lo sabemos y vale la pena controlarlos.</w:t>
      </w:r>
    </w:p>
    <w:tbl>
      <w:tblPr>
        <w:tblW w:w="867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679"/>
      </w:tblGrid>
      <w:tr w:rsidR="00AE5A4B" w:rsidRPr="00AE5A4B" w:rsidTr="00AE5A4B">
        <w:trPr>
          <w:trHeight w:val="258"/>
        </w:trPr>
        <w:tc>
          <w:tcPr>
            <w:tcW w:w="0" w:type="auto"/>
            <w:tcBorders>
              <w:top w:val="single" w:sz="2" w:space="0" w:color="F2F2F2"/>
              <w:left w:val="single" w:sz="2" w:space="0" w:color="F2F2F2"/>
              <w:bottom w:val="single" w:sz="2" w:space="0" w:color="F2F2F2"/>
              <w:right w:val="single" w:sz="2" w:space="0" w:color="F2F2F2"/>
            </w:tcBorders>
            <w:shd w:val="clear" w:color="auto" w:fill="DEEAF2"/>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¿Cómo está posicionada Latinoamérica en materia de demencia? </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lastRenderedPageBreak/>
        <w:t>Estamos posicionados en un escenario de ignorancia. ¿Por qué? Porque no tenemos estudios de prevalencia serios en muchos de los países donde midamos eso. Mucha de la información que tenemos es a través de los factores de riesgo, para los cuales sí hay estudios. Y en base a ellos, el panorama de Latinoamérica presenta, en resumen, dos o tres situaciones. La primera es que</w:t>
      </w:r>
      <w:r w:rsidRPr="00AE5A4B">
        <w:rPr>
          <w:rFonts w:ascii="Arial" w:eastAsia="Times New Roman" w:hAnsi="Arial" w:cs="Arial"/>
          <w:b/>
          <w:bCs/>
          <w:sz w:val="24"/>
          <w:szCs w:val="24"/>
          <w:bdr w:val="single" w:sz="2" w:space="0" w:color="F2F2F2" w:frame="1"/>
          <w:lang w:eastAsia="es-AR"/>
        </w:rPr>
        <w:t> Latinoamérica está envejeciendo</w:t>
      </w:r>
      <w:r w:rsidRPr="00AE5A4B">
        <w:rPr>
          <w:rFonts w:ascii="Arial" w:eastAsia="Times New Roman" w:hAnsi="Arial" w:cs="Arial"/>
          <w:sz w:val="24"/>
          <w:szCs w:val="24"/>
          <w:lang w:eastAsia="es-AR"/>
        </w:rPr>
        <w:t>, un fenómeno que le sucedió antes al primer mundo. Tenemos más gente grande y el principal factor de riesgo de la demencia es la edad, por lo que tendremos más casos por el envejecimiento de la población.</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Pero también nuestras poblaciones vienen empeorando en los que se llaman </w:t>
      </w:r>
      <w:r w:rsidRPr="00AE5A4B">
        <w:rPr>
          <w:rFonts w:ascii="Arial" w:eastAsia="Times New Roman" w:hAnsi="Arial" w:cs="Arial"/>
          <w:b/>
          <w:bCs/>
          <w:sz w:val="24"/>
          <w:szCs w:val="24"/>
          <w:bdr w:val="single" w:sz="2" w:space="0" w:color="F2F2F2" w:frame="1"/>
          <w:lang w:eastAsia="es-AR"/>
        </w:rPr>
        <w:t>factores de riesgo metabólicos</w:t>
      </w:r>
      <w:r w:rsidRPr="00AE5A4B">
        <w:rPr>
          <w:rFonts w:ascii="Arial" w:eastAsia="Times New Roman" w:hAnsi="Arial" w:cs="Arial"/>
          <w:sz w:val="24"/>
          <w:szCs w:val="24"/>
          <w:lang w:eastAsia="es-AR"/>
        </w:rPr>
        <w:t>, como sedentarismo, hipertensión y obesidad.</w:t>
      </w:r>
    </w:p>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Y no venimos mejorando en educación como veníamos haciéndolo, estamos estancados. Por lo tanto, tenemos una </w:t>
      </w:r>
      <w:r w:rsidRPr="00AE5A4B">
        <w:rPr>
          <w:rFonts w:ascii="Arial" w:eastAsia="Times New Roman" w:hAnsi="Arial" w:cs="Arial"/>
          <w:b/>
          <w:bCs/>
          <w:sz w:val="24"/>
          <w:szCs w:val="24"/>
          <w:bdr w:val="single" w:sz="2" w:space="0" w:color="F2F2F2" w:frame="1"/>
          <w:lang w:eastAsia="es-AR"/>
        </w:rPr>
        <w:t>suma de fuerzas en contra</w:t>
      </w:r>
      <w:r w:rsidRPr="00AE5A4B">
        <w:rPr>
          <w:rFonts w:ascii="Arial" w:eastAsia="Times New Roman" w:hAnsi="Arial" w:cs="Arial"/>
          <w:sz w:val="24"/>
          <w:szCs w:val="24"/>
          <w:lang w:eastAsia="es-AR"/>
        </w:rPr>
        <w:t>. De hecho, </w:t>
      </w:r>
      <w:r w:rsidRPr="00AE5A4B">
        <w:rPr>
          <w:rFonts w:ascii="Arial" w:eastAsia="Times New Roman" w:hAnsi="Arial" w:cs="Arial"/>
          <w:b/>
          <w:bCs/>
          <w:sz w:val="24"/>
          <w:szCs w:val="24"/>
          <w:bdr w:val="single" w:sz="2" w:space="0" w:color="F2F2F2" w:frame="1"/>
          <w:lang w:eastAsia="es-AR"/>
        </w:rPr>
        <w:t>se prevé que para 2050 un tercio de los casos de demencia del mundo provengan de nuestra región.</w:t>
      </w:r>
    </w:p>
    <w:tbl>
      <w:tblPr>
        <w:tblW w:w="8934"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934"/>
      </w:tblGrid>
      <w:tr w:rsidR="00AE5A4B" w:rsidRPr="00AE5A4B" w:rsidTr="00AE5A4B">
        <w:trPr>
          <w:trHeight w:val="470"/>
        </w:trPr>
        <w:tc>
          <w:tcPr>
            <w:tcW w:w="0" w:type="auto"/>
            <w:tcBorders>
              <w:top w:val="single" w:sz="2" w:space="0" w:color="F2F2F2"/>
              <w:left w:val="single" w:sz="2" w:space="0" w:color="F2F2F2"/>
              <w:bottom w:val="single" w:sz="2" w:space="0" w:color="F2F2F2"/>
              <w:right w:val="single" w:sz="2" w:space="0" w:color="F2F2F2"/>
            </w:tcBorders>
            <w:shd w:val="clear" w:color="auto" w:fill="DEEAF2"/>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¿Qué consejo le daría a los médicos de atención primaria si detecta un paciente en riesgo de deterioro cognitivo o con señales de él? </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Yo creo que dos mecanismos. Aunque no lo hemos medido aún, no hay dudas de que los </w:t>
      </w:r>
      <w:r w:rsidRPr="00AE5A4B">
        <w:rPr>
          <w:rFonts w:ascii="Arial" w:eastAsia="Times New Roman" w:hAnsi="Arial" w:cs="Arial"/>
          <w:b/>
          <w:bCs/>
          <w:sz w:val="24"/>
          <w:szCs w:val="24"/>
          <w:bdr w:val="single" w:sz="2" w:space="0" w:color="F2F2F2" w:frame="1"/>
          <w:lang w:eastAsia="es-AR"/>
        </w:rPr>
        <w:t>cambios de estilo de vida</w:t>
      </w:r>
      <w:r w:rsidRPr="00AE5A4B">
        <w:rPr>
          <w:rFonts w:ascii="Arial" w:eastAsia="Times New Roman" w:hAnsi="Arial" w:cs="Arial"/>
          <w:sz w:val="24"/>
          <w:szCs w:val="24"/>
          <w:lang w:eastAsia="es-AR"/>
        </w:rPr>
        <w:t> tienen un efecto beneficioso al inicio y deberían sostenerse en el tiempo. También el </w:t>
      </w:r>
      <w:r w:rsidRPr="00AE5A4B">
        <w:rPr>
          <w:rFonts w:ascii="Arial" w:eastAsia="Times New Roman" w:hAnsi="Arial" w:cs="Arial"/>
          <w:b/>
          <w:bCs/>
          <w:sz w:val="24"/>
          <w:szCs w:val="24"/>
          <w:bdr w:val="single" w:sz="2" w:space="0" w:color="F2F2F2" w:frame="1"/>
          <w:lang w:eastAsia="es-AR"/>
        </w:rPr>
        <w:t>control de los factores de riesgo cardiovascular es fundamental</w:t>
      </w:r>
      <w:r w:rsidRPr="00AE5A4B">
        <w:rPr>
          <w:rFonts w:ascii="Arial" w:eastAsia="Times New Roman" w:hAnsi="Arial" w:cs="Arial"/>
          <w:sz w:val="24"/>
          <w:szCs w:val="24"/>
          <w:lang w:eastAsia="es-AR"/>
        </w:rPr>
        <w:t>, porque sabemos que incluso la progresión de la demencia es menor si actuamos sobre ellos. Pero esto no es exclusivo de los pacientes en riesgo, sino para todos, porque esta propuesta además soluciona otros problemas. Y, en primera atención, lo primero que se hace</w:t>
      </w:r>
      <w:r w:rsidRPr="00AE5A4B">
        <w:rPr>
          <w:rFonts w:ascii="Arial" w:eastAsia="Times New Roman" w:hAnsi="Arial" w:cs="Arial"/>
          <w:b/>
          <w:bCs/>
          <w:sz w:val="24"/>
          <w:szCs w:val="24"/>
          <w:bdr w:val="single" w:sz="2" w:space="0" w:color="F2F2F2" w:frame="1"/>
          <w:lang w:eastAsia="es-AR"/>
        </w:rPr>
        <w:t> es la identificación de banderas rojas para el diagnóstico de deterioro cognitivo y derivación del especialista. </w:t>
      </w:r>
    </w:p>
    <w:tbl>
      <w:tblPr>
        <w:tblW w:w="903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9039"/>
      </w:tblGrid>
      <w:tr w:rsidR="00AE5A4B" w:rsidRPr="00AE5A4B" w:rsidTr="00AE5A4B">
        <w:trPr>
          <w:trHeight w:val="244"/>
        </w:trPr>
        <w:tc>
          <w:tcPr>
            <w:tcW w:w="0" w:type="auto"/>
            <w:tcBorders>
              <w:top w:val="single" w:sz="2" w:space="0" w:color="F2F2F2"/>
              <w:left w:val="single" w:sz="2" w:space="0" w:color="F2F2F2"/>
              <w:bottom w:val="single" w:sz="2" w:space="0" w:color="F2F2F2"/>
              <w:right w:val="single" w:sz="2" w:space="0" w:color="F2F2F2"/>
            </w:tcBorders>
            <w:shd w:val="clear" w:color="auto" w:fill="DEEAF2"/>
            <w:vAlign w:val="center"/>
            <w:hideMark/>
          </w:tcPr>
          <w:p w:rsidR="00AE5A4B" w:rsidRPr="00AE5A4B" w:rsidRDefault="00AE5A4B" w:rsidP="00AE5A4B">
            <w:pPr>
              <w:spacing w:after="0" w:line="240" w:lineRule="auto"/>
              <w:rPr>
                <w:rFonts w:ascii="Arial" w:eastAsia="Times New Roman" w:hAnsi="Arial" w:cs="Arial"/>
                <w:sz w:val="24"/>
                <w:szCs w:val="24"/>
                <w:lang w:eastAsia="es-AR"/>
              </w:rPr>
            </w:pPr>
            <w:r w:rsidRPr="00AE5A4B">
              <w:rPr>
                <w:rFonts w:ascii="Arial" w:eastAsia="Times New Roman" w:hAnsi="Arial" w:cs="Arial"/>
                <w:b/>
                <w:bCs/>
                <w:sz w:val="24"/>
                <w:szCs w:val="24"/>
                <w:bdr w:val="single" w:sz="2" w:space="0" w:color="F2F2F2" w:frame="1"/>
                <w:lang w:eastAsia="es-AR"/>
              </w:rPr>
              <w:t>¿Qué mensaje final quisiera dejar a nuestros lectores?</w:t>
            </w:r>
          </w:p>
        </w:tc>
      </w:tr>
    </w:tbl>
    <w:p w:rsidR="00AE5A4B" w:rsidRPr="00AE5A4B" w:rsidRDefault="00AE5A4B" w:rsidP="00AE5A4B">
      <w:pPr>
        <w:pBdr>
          <w:top w:val="single" w:sz="2" w:space="0" w:color="F2F2F2"/>
          <w:left w:val="single" w:sz="2" w:space="0" w:color="F2F2F2"/>
          <w:bottom w:val="single" w:sz="2" w:space="0" w:color="F2F2F2"/>
          <w:right w:val="single" w:sz="2" w:space="0" w:color="F2F2F2"/>
        </w:pBdr>
        <w:spacing w:before="100" w:beforeAutospacing="1" w:after="100" w:afterAutospacing="1" w:line="240" w:lineRule="auto"/>
        <w:rPr>
          <w:rFonts w:ascii="Arial" w:eastAsia="Times New Roman" w:hAnsi="Arial" w:cs="Arial"/>
          <w:sz w:val="24"/>
          <w:szCs w:val="24"/>
          <w:lang w:eastAsia="es-AR"/>
        </w:rPr>
      </w:pPr>
      <w:r w:rsidRPr="00AE5A4B">
        <w:rPr>
          <w:rFonts w:ascii="Arial" w:eastAsia="Times New Roman" w:hAnsi="Arial" w:cs="Arial"/>
          <w:sz w:val="24"/>
          <w:szCs w:val="24"/>
          <w:lang w:eastAsia="es-AR"/>
        </w:rPr>
        <w:t>Tenemos en Argentina una agenda pendiente: la demencia. Necesitamos políticas a largo plazo, pero sobre todo necesitamos medir en qué estamos. Creo que los gobiernos no la priorizan porque desde el lado médico tampoco expresamos que este tema sea una demanda en la sociedad. Y si no empezamos por medir su impacto, no podemos dimensionar la magnitud de ninguna de las intervenciones ni pensar en un plan coordinado.</w:t>
      </w:r>
    </w:p>
    <w:p w:rsidR="00280981" w:rsidRDefault="00280981"/>
    <w:sectPr w:rsidR="002809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A4B"/>
    <w:rsid w:val="00280981"/>
    <w:rsid w:val="00AE5A4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E5A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5A4B"/>
    <w:rPr>
      <w:rFonts w:ascii="Times New Roman" w:eastAsia="Times New Roman" w:hAnsi="Times New Roman" w:cs="Times New Roman"/>
      <w:b/>
      <w:bCs/>
      <w:kern w:val="36"/>
      <w:sz w:val="48"/>
      <w:szCs w:val="48"/>
      <w:lang w:eastAsia="es-AR"/>
    </w:rPr>
  </w:style>
  <w:style w:type="paragraph" w:customStyle="1" w:styleId="pretitle">
    <w:name w:val="pretitle"/>
    <w:basedOn w:val="Normal"/>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summary">
    <w:name w:val="summary"/>
    <w:basedOn w:val="Normal"/>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NormalWeb">
    <w:name w:val="Normal (Web)"/>
    <w:basedOn w:val="Normal"/>
    <w:uiPriority w:val="99"/>
    <w:semiHidden/>
    <w:unhideWhenUsed/>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source">
    <w:name w:val="source"/>
    <w:basedOn w:val="Normal"/>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AE5A4B"/>
    <w:rPr>
      <w:b/>
      <w:bCs/>
    </w:rPr>
  </w:style>
  <w:style w:type="character" w:styleId="Hipervnculo">
    <w:name w:val="Hyperlink"/>
    <w:basedOn w:val="Fuentedeprrafopredeter"/>
    <w:uiPriority w:val="99"/>
    <w:semiHidden/>
    <w:unhideWhenUsed/>
    <w:rsid w:val="00AE5A4B"/>
    <w:rPr>
      <w:color w:val="0000FF"/>
      <w:u w:val="single"/>
    </w:rPr>
  </w:style>
  <w:style w:type="character" w:styleId="nfasis">
    <w:name w:val="Emphasis"/>
    <w:basedOn w:val="Fuentedeprrafopredeter"/>
    <w:uiPriority w:val="20"/>
    <w:qFormat/>
    <w:rsid w:val="00AE5A4B"/>
    <w:rPr>
      <w:i/>
      <w:iCs/>
    </w:rPr>
  </w:style>
  <w:style w:type="paragraph" w:styleId="Textodeglobo">
    <w:name w:val="Balloon Text"/>
    <w:basedOn w:val="Normal"/>
    <w:link w:val="TextodegloboCar"/>
    <w:uiPriority w:val="99"/>
    <w:semiHidden/>
    <w:unhideWhenUsed/>
    <w:rsid w:val="00AE5A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5A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E5A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5A4B"/>
    <w:rPr>
      <w:rFonts w:ascii="Times New Roman" w:eastAsia="Times New Roman" w:hAnsi="Times New Roman" w:cs="Times New Roman"/>
      <w:b/>
      <w:bCs/>
      <w:kern w:val="36"/>
      <w:sz w:val="48"/>
      <w:szCs w:val="48"/>
      <w:lang w:eastAsia="es-AR"/>
    </w:rPr>
  </w:style>
  <w:style w:type="paragraph" w:customStyle="1" w:styleId="pretitle">
    <w:name w:val="pretitle"/>
    <w:basedOn w:val="Normal"/>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summary">
    <w:name w:val="summary"/>
    <w:basedOn w:val="Normal"/>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NormalWeb">
    <w:name w:val="Normal (Web)"/>
    <w:basedOn w:val="Normal"/>
    <w:uiPriority w:val="99"/>
    <w:semiHidden/>
    <w:unhideWhenUsed/>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source">
    <w:name w:val="source"/>
    <w:basedOn w:val="Normal"/>
    <w:rsid w:val="00AE5A4B"/>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AE5A4B"/>
    <w:rPr>
      <w:b/>
      <w:bCs/>
    </w:rPr>
  </w:style>
  <w:style w:type="character" w:styleId="Hipervnculo">
    <w:name w:val="Hyperlink"/>
    <w:basedOn w:val="Fuentedeprrafopredeter"/>
    <w:uiPriority w:val="99"/>
    <w:semiHidden/>
    <w:unhideWhenUsed/>
    <w:rsid w:val="00AE5A4B"/>
    <w:rPr>
      <w:color w:val="0000FF"/>
      <w:u w:val="single"/>
    </w:rPr>
  </w:style>
  <w:style w:type="character" w:styleId="nfasis">
    <w:name w:val="Emphasis"/>
    <w:basedOn w:val="Fuentedeprrafopredeter"/>
    <w:uiPriority w:val="20"/>
    <w:qFormat/>
    <w:rsid w:val="00AE5A4B"/>
    <w:rPr>
      <w:i/>
      <w:iCs/>
    </w:rPr>
  </w:style>
  <w:style w:type="paragraph" w:styleId="Textodeglobo">
    <w:name w:val="Balloon Text"/>
    <w:basedOn w:val="Normal"/>
    <w:link w:val="TextodegloboCar"/>
    <w:uiPriority w:val="99"/>
    <w:semiHidden/>
    <w:unhideWhenUsed/>
    <w:rsid w:val="00AE5A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5A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468314">
      <w:bodyDiv w:val="1"/>
      <w:marLeft w:val="0"/>
      <w:marRight w:val="0"/>
      <w:marTop w:val="0"/>
      <w:marBottom w:val="0"/>
      <w:divBdr>
        <w:top w:val="none" w:sz="0" w:space="0" w:color="auto"/>
        <w:left w:val="none" w:sz="0" w:space="0" w:color="auto"/>
        <w:bottom w:val="none" w:sz="0" w:space="0" w:color="auto"/>
        <w:right w:val="none" w:sz="0" w:space="0" w:color="auto"/>
      </w:divBdr>
      <w:divsChild>
        <w:div w:id="2061435136">
          <w:marLeft w:val="0"/>
          <w:marRight w:val="0"/>
          <w:marTop w:val="0"/>
          <w:marBottom w:val="0"/>
          <w:divBdr>
            <w:top w:val="single" w:sz="2" w:space="0" w:color="F2F2F2"/>
            <w:left w:val="single" w:sz="2" w:space="0" w:color="F2F2F2"/>
            <w:bottom w:val="single" w:sz="2" w:space="0" w:color="F2F2F2"/>
            <w:right w:val="single" w:sz="2" w:space="0" w:color="F2F2F2"/>
          </w:divBdr>
          <w:divsChild>
            <w:div w:id="714307702">
              <w:marLeft w:val="0"/>
              <w:marRight w:val="0"/>
              <w:marTop w:val="0"/>
              <w:marBottom w:val="375"/>
              <w:divBdr>
                <w:top w:val="single" w:sz="2" w:space="0" w:color="F2F2F2"/>
                <w:left w:val="single" w:sz="2" w:space="0" w:color="F2F2F2"/>
                <w:bottom w:val="single" w:sz="2" w:space="0" w:color="F2F2F2"/>
                <w:right w:val="single" w:sz="2" w:space="0" w:color="F2F2F2"/>
              </w:divBdr>
              <w:divsChild>
                <w:div w:id="693311240">
                  <w:marLeft w:val="0"/>
                  <w:marRight w:val="0"/>
                  <w:marTop w:val="0"/>
                  <w:marBottom w:val="0"/>
                  <w:divBdr>
                    <w:top w:val="single" w:sz="2" w:space="0" w:color="F2F2F2"/>
                    <w:left w:val="single" w:sz="2" w:space="0" w:color="F2F2F2"/>
                    <w:bottom w:val="single" w:sz="2" w:space="0" w:color="F2F2F2"/>
                    <w:right w:val="single" w:sz="2" w:space="0" w:color="F2F2F2"/>
                  </w:divBdr>
                </w:div>
              </w:divsChild>
            </w:div>
          </w:divsChild>
        </w:div>
        <w:div w:id="2041782062">
          <w:marLeft w:val="0"/>
          <w:marRight w:val="0"/>
          <w:marTop w:val="360"/>
          <w:marBottom w:val="360"/>
          <w:divBdr>
            <w:top w:val="single" w:sz="2" w:space="0" w:color="F2F2F2"/>
            <w:left w:val="single" w:sz="2" w:space="0" w:color="F2F2F2"/>
            <w:bottom w:val="single" w:sz="2" w:space="0" w:color="F2F2F2"/>
            <w:right w:val="single" w:sz="2" w:space="0" w:color="F2F2F2"/>
          </w:divBdr>
          <w:divsChild>
            <w:div w:id="1604337595">
              <w:marLeft w:val="0"/>
              <w:marRight w:val="0"/>
              <w:marTop w:val="0"/>
              <w:marBottom w:val="0"/>
              <w:divBdr>
                <w:top w:val="single" w:sz="2" w:space="0" w:color="F2F2F2"/>
                <w:left w:val="single" w:sz="2" w:space="0" w:color="F2F2F2"/>
                <w:bottom w:val="single" w:sz="2" w:space="0" w:color="F2F2F2"/>
                <w:right w:val="single" w:sz="2" w:space="0" w:color="F2F2F2"/>
              </w:divBdr>
            </w:div>
          </w:divsChild>
        </w:div>
        <w:div w:id="2066685581">
          <w:marLeft w:val="0"/>
          <w:marRight w:val="0"/>
          <w:marTop w:val="0"/>
          <w:marBottom w:val="0"/>
          <w:divBdr>
            <w:top w:val="single" w:sz="2" w:space="0" w:color="F2F2F2"/>
            <w:left w:val="single" w:sz="2" w:space="0" w:color="F2F2F2"/>
            <w:bottom w:val="single" w:sz="2" w:space="0" w:color="F2F2F2"/>
            <w:right w:val="single" w:sz="2" w:space="0" w:color="F2F2F2"/>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pubmed.ncbi.nlm.nih.gov/23332672/"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1887</Words>
  <Characters>10379</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Scavino</dc:creator>
  <cp:lastModifiedBy>Natalia Scavino</cp:lastModifiedBy>
  <cp:revision>1</cp:revision>
  <dcterms:created xsi:type="dcterms:W3CDTF">2025-07-31T11:20:00Z</dcterms:created>
  <dcterms:modified xsi:type="dcterms:W3CDTF">2025-07-31T11:25:00Z</dcterms:modified>
</cp:coreProperties>
</file>